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2AEC" w:rsidRDefault="00795100">
      <w:pPr>
        <w:jc w:val="center"/>
        <w:rPr>
          <w:rFonts w:ascii="Arial" w:eastAsia="Arial" w:hAnsi="Arial" w:cs="Arial"/>
          <w:b/>
          <w:sz w:val="24"/>
          <w:szCs w:val="24"/>
        </w:rPr>
      </w:pPr>
      <w:r>
        <w:rPr>
          <w:rFonts w:ascii="Arial" w:eastAsia="Arial" w:hAnsi="Arial" w:cs="Arial"/>
          <w:b/>
          <w:sz w:val="24"/>
          <w:szCs w:val="24"/>
        </w:rPr>
        <w:t>GOBIERNO TI: UN REFERENTE EN LA GESTIÓN DE TECNOLOGÍAS DE LA INFORMACIÓN</w:t>
      </w:r>
    </w:p>
    <w:p w14:paraId="00000002" w14:textId="77777777" w:rsidR="004E2AEC" w:rsidRDefault="00795100">
      <w:pPr>
        <w:jc w:val="center"/>
        <w:rPr>
          <w:rFonts w:ascii="Arial" w:eastAsia="Arial" w:hAnsi="Arial" w:cs="Arial"/>
          <w:sz w:val="21"/>
          <w:szCs w:val="21"/>
          <w:vertAlign w:val="superscript"/>
        </w:rPr>
      </w:pPr>
      <w:r>
        <w:rPr>
          <w:rFonts w:ascii="Arial" w:eastAsia="Arial" w:hAnsi="Arial" w:cs="Arial"/>
          <w:sz w:val="21"/>
          <w:szCs w:val="21"/>
        </w:rPr>
        <w:t>Varela Muñoz Ramón Agustín</w:t>
      </w:r>
      <w:r>
        <w:rPr>
          <w:rFonts w:ascii="Arial" w:eastAsia="Arial" w:hAnsi="Arial" w:cs="Arial"/>
          <w:sz w:val="21"/>
          <w:szCs w:val="21"/>
          <w:vertAlign w:val="superscript"/>
        </w:rPr>
        <w:t>1*-</w:t>
      </w:r>
      <w:r>
        <w:rPr>
          <w:rFonts w:ascii="Arial" w:eastAsia="Arial" w:hAnsi="Arial" w:cs="Arial"/>
          <w:sz w:val="21"/>
          <w:szCs w:val="21"/>
        </w:rPr>
        <w:t>, Morales Carrillo Jéssica Johanna</w:t>
      </w:r>
      <w:r>
        <w:rPr>
          <w:rFonts w:ascii="Arial" w:eastAsia="Arial" w:hAnsi="Arial" w:cs="Arial"/>
          <w:sz w:val="21"/>
          <w:szCs w:val="21"/>
          <w:vertAlign w:val="superscript"/>
        </w:rPr>
        <w:t>1</w:t>
      </w:r>
      <w:r>
        <w:rPr>
          <w:rFonts w:ascii="Arial" w:eastAsia="Arial" w:hAnsi="Arial" w:cs="Arial"/>
          <w:sz w:val="21"/>
          <w:szCs w:val="21"/>
        </w:rPr>
        <w:t>; Zambrano Solórzano Ligia Elena</w:t>
      </w:r>
      <w:r>
        <w:rPr>
          <w:rFonts w:ascii="Arial" w:eastAsia="Arial" w:hAnsi="Arial" w:cs="Arial"/>
          <w:sz w:val="21"/>
          <w:szCs w:val="21"/>
          <w:vertAlign w:val="superscript"/>
        </w:rPr>
        <w:t>1</w:t>
      </w:r>
      <w:r>
        <w:rPr>
          <w:rFonts w:ascii="Arial" w:eastAsia="Arial" w:hAnsi="Arial" w:cs="Arial"/>
          <w:sz w:val="21"/>
          <w:szCs w:val="21"/>
        </w:rPr>
        <w:t>; Villao Loor María Belén</w:t>
      </w:r>
      <w:r>
        <w:rPr>
          <w:rFonts w:ascii="Arial" w:eastAsia="Arial" w:hAnsi="Arial" w:cs="Arial"/>
          <w:sz w:val="21"/>
          <w:szCs w:val="21"/>
          <w:vertAlign w:val="superscript"/>
        </w:rPr>
        <w:t>1</w:t>
      </w:r>
    </w:p>
    <w:p w14:paraId="00000003" w14:textId="77777777" w:rsidR="004E2AEC" w:rsidRDefault="004E2AEC">
      <w:pPr>
        <w:widowControl w:val="0"/>
        <w:spacing w:after="0" w:line="240" w:lineRule="auto"/>
        <w:ind w:left="701" w:right="981"/>
        <w:jc w:val="center"/>
        <w:rPr>
          <w:rFonts w:ascii="Arial" w:eastAsia="Arial" w:hAnsi="Arial" w:cs="Arial"/>
          <w:sz w:val="21"/>
          <w:szCs w:val="21"/>
          <w:vertAlign w:val="superscript"/>
        </w:rPr>
      </w:pPr>
    </w:p>
    <w:p w14:paraId="00000004" w14:textId="77777777" w:rsidR="004E2AEC" w:rsidRDefault="00795100">
      <w:pPr>
        <w:widowControl w:val="0"/>
        <w:spacing w:after="0" w:line="240" w:lineRule="auto"/>
        <w:ind w:left="701" w:right="982"/>
        <w:jc w:val="center"/>
        <w:rPr>
          <w:rFonts w:ascii="Arial" w:eastAsia="Arial" w:hAnsi="Arial" w:cs="Arial"/>
          <w:sz w:val="21"/>
          <w:szCs w:val="21"/>
        </w:rPr>
      </w:pPr>
      <w:r>
        <w:rPr>
          <w:rFonts w:ascii="Arial" w:eastAsia="Arial" w:hAnsi="Arial" w:cs="Arial"/>
          <w:sz w:val="23"/>
          <w:szCs w:val="23"/>
          <w:vertAlign w:val="superscript"/>
        </w:rPr>
        <w:t>1</w:t>
      </w:r>
      <w:r>
        <w:rPr>
          <w:rFonts w:ascii="Arial" w:eastAsia="Arial" w:hAnsi="Arial" w:cs="Arial"/>
          <w:sz w:val="21"/>
          <w:szCs w:val="21"/>
        </w:rPr>
        <w:t xml:space="preserve"> Carrera de Computación, Escuela Superior Politécnica Agropecuaria de Manabí Manuel Félix López (ESPAM MFL) – Calceta, Ecuador.</w:t>
      </w:r>
    </w:p>
    <w:p w14:paraId="00000005" w14:textId="77777777" w:rsidR="004E2AEC" w:rsidRDefault="004E2AEC">
      <w:pPr>
        <w:rPr>
          <w:rFonts w:ascii="Arial" w:eastAsia="Arial" w:hAnsi="Arial" w:cs="Arial"/>
          <w:sz w:val="20"/>
          <w:szCs w:val="20"/>
        </w:rPr>
      </w:pPr>
    </w:p>
    <w:p w14:paraId="00000006" w14:textId="77777777" w:rsidR="004E2AEC" w:rsidRDefault="00795100">
      <w:pPr>
        <w:widowControl w:val="0"/>
        <w:spacing w:after="0" w:line="240" w:lineRule="auto"/>
        <w:ind w:left="701" w:right="979"/>
        <w:jc w:val="center"/>
        <w:rPr>
          <w:rFonts w:ascii="Arial" w:eastAsia="Arial" w:hAnsi="Arial" w:cs="Arial"/>
          <w:sz w:val="20"/>
          <w:szCs w:val="20"/>
        </w:rPr>
      </w:pPr>
      <w:r>
        <w:rPr>
          <w:rFonts w:ascii="Arial" w:eastAsia="Arial" w:hAnsi="Arial" w:cs="Arial"/>
          <w:b/>
          <w:sz w:val="21"/>
          <w:szCs w:val="21"/>
        </w:rPr>
        <w:t xml:space="preserve">*Correo: </w:t>
      </w:r>
      <w:r>
        <w:rPr>
          <w:rFonts w:ascii="Arial" w:eastAsia="Arial" w:hAnsi="Arial" w:cs="Arial"/>
          <w:sz w:val="21"/>
          <w:szCs w:val="21"/>
        </w:rPr>
        <w:t>rvarela@espam.edu.ec</w:t>
      </w:r>
    </w:p>
    <w:p w14:paraId="00000007" w14:textId="77777777" w:rsidR="004E2AEC" w:rsidRDefault="004E2AEC">
      <w:pPr>
        <w:rPr>
          <w:rFonts w:ascii="Arial" w:eastAsia="Arial" w:hAnsi="Arial" w:cs="Arial"/>
          <w:b/>
          <w:sz w:val="20"/>
          <w:szCs w:val="20"/>
        </w:rPr>
      </w:pPr>
    </w:p>
    <w:p w14:paraId="5E86F7C9" w14:textId="77777777" w:rsidR="003A0FF4" w:rsidRDefault="003A0FF4" w:rsidP="003A0FF4">
      <w:pPr>
        <w:jc w:val="center"/>
      </w:pPr>
    </w:p>
    <w:p w14:paraId="0467BCFF" w14:textId="77777777" w:rsidR="003A0FF4" w:rsidRPr="003A0FF4" w:rsidRDefault="003A0FF4" w:rsidP="003A0FF4"/>
    <w:p w14:paraId="3AF641DE" w14:textId="77777777" w:rsidR="003A0FF4" w:rsidRPr="003A0FF4" w:rsidRDefault="003A0FF4" w:rsidP="003A0FF4"/>
    <w:p w14:paraId="00000009" w14:textId="26C513BA" w:rsidR="004E2AEC" w:rsidRDefault="003A0FF4" w:rsidP="003A0FF4">
      <w:pPr>
        <w:tabs>
          <w:tab w:val="left" w:pos="585"/>
        </w:tabs>
        <w:rPr>
          <w:rFonts w:ascii="Arial" w:eastAsia="Arial" w:hAnsi="Arial" w:cs="Arial"/>
          <w:sz w:val="20"/>
          <w:szCs w:val="20"/>
        </w:rPr>
      </w:pPr>
      <w:r>
        <w:tab/>
      </w:r>
      <w:r w:rsidR="00795100">
        <w:rPr>
          <w:rFonts w:ascii="Arial" w:eastAsia="Arial" w:hAnsi="Arial" w:cs="Arial"/>
          <w:b/>
          <w:sz w:val="20"/>
          <w:szCs w:val="20"/>
        </w:rPr>
        <w:t>Resumen</w:t>
      </w:r>
    </w:p>
    <w:p w14:paraId="0000000A" w14:textId="77777777" w:rsidR="004E2AEC" w:rsidRDefault="00795100" w:rsidP="002174FB">
      <w:pPr>
        <w:pBdr>
          <w:top w:val="nil"/>
          <w:left w:val="nil"/>
          <w:bottom w:val="nil"/>
          <w:right w:val="nil"/>
          <w:between w:val="nil"/>
        </w:pBdr>
        <w:spacing w:line="360" w:lineRule="auto"/>
        <w:jc w:val="both"/>
        <w:rPr>
          <w:rFonts w:ascii="Arial" w:eastAsia="Arial" w:hAnsi="Arial" w:cs="Arial"/>
          <w:sz w:val="20"/>
          <w:szCs w:val="20"/>
        </w:rPr>
      </w:pPr>
      <w:r>
        <w:rPr>
          <w:rFonts w:ascii="Arial" w:eastAsia="Arial" w:hAnsi="Arial" w:cs="Arial"/>
          <w:sz w:val="20"/>
          <w:szCs w:val="20"/>
        </w:rPr>
        <w:t>En los últimos años los sistemas de información se han convertido en uno de los elementos indispensable y estratégico para la supervivencia de las organizaciones, es por esto que las instituciones han realizado múltiples esfuerzos en mejorar el entendimiento sobre los beneficios que genera el uso de las Tecnologías de la Información (TI) desde un punto estratégico en donde juega un rol muy importante el Gobierno de TI. El presente trabajo trata sobre el desafío de identificar la aplicación de políticas y procedimientos claros para la implementación de Gobiernos TI en organizaciones lo cual permite la toma de decisiones oportunas y eficientes. El desarrollo de la investigación se estableció mediante una revisión bibliográfica sistemática, en la que se inicia identificando los principales parámetros de búsqueda y selección de la información para luego extraer y clasificar los datos obtenidos en investigaciones anteriormente realizadas. Como resultado se logró identificar que de los 17 artículos seleccionados referente a gobierno de tecnologías de información se obtuvo COBIT, ITIL y las ISO 3850 son los modelos de gestión mayormente utilizados por las empresas públicas y privadas. Se concluye de acuerdo a la literatura revisada que, al implementar normativas sobre gobierno de TI en las organizaciones se logra mejorar la eficiencia, la seguridad, la calidad del servicio y al mismo tiempo aumentar la transparencia y la confianza de las instituciones.</w:t>
      </w:r>
    </w:p>
    <w:sectPr w:rsidR="004E2AEC">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F0823"/>
    <w:multiLevelType w:val="multilevel"/>
    <w:tmpl w:val="B4861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7436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AEC"/>
    <w:rsid w:val="002174FB"/>
    <w:rsid w:val="002E60B6"/>
    <w:rsid w:val="003A0FF4"/>
    <w:rsid w:val="004E2AEC"/>
    <w:rsid w:val="007951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A6FB"/>
  <w15:docId w15:val="{173DA587-9444-49CF-AF4D-54D0D7E4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4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31943"/>
    <w:rPr>
      <w:color w:val="0563C1" w:themeColor="hyperlink"/>
      <w:u w:val="single"/>
    </w:rPr>
  </w:style>
  <w:style w:type="paragraph" w:styleId="Prrafodelista">
    <w:name w:val="List Paragraph"/>
    <w:basedOn w:val="Normal"/>
    <w:uiPriority w:val="34"/>
    <w:qFormat/>
    <w:rsid w:val="00151AB6"/>
    <w:pPr>
      <w:ind w:left="720"/>
      <w:contextualSpacing/>
    </w:p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KtiEA8BIu0zfAgeed8ZPV0IrKw==">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VARELA</dc:creator>
  <cp:lastModifiedBy>Dany Álava</cp:lastModifiedBy>
  <cp:revision>5</cp:revision>
  <dcterms:created xsi:type="dcterms:W3CDTF">2023-05-02T17:32:00Z</dcterms:created>
  <dcterms:modified xsi:type="dcterms:W3CDTF">2023-09-29T16:09:00Z</dcterms:modified>
</cp:coreProperties>
</file>