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C4A" w14:textId="4632DF8C" w:rsidR="00203F88" w:rsidRPr="00645EFD" w:rsidRDefault="00203F88" w:rsidP="00203F8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4739582"/>
      <w:r w:rsidRPr="00645EFD">
        <w:rPr>
          <w:rFonts w:ascii="Arial" w:hAnsi="Arial" w:cs="Arial"/>
          <w:b/>
          <w:bCs/>
          <w:sz w:val="24"/>
          <w:szCs w:val="24"/>
        </w:rPr>
        <w:t>PONENCIA</w:t>
      </w:r>
    </w:p>
    <w:p w14:paraId="5810D3A8" w14:textId="77777777" w:rsidR="00203F88" w:rsidRPr="00645EFD" w:rsidRDefault="00203F88" w:rsidP="00203F8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5EFD">
        <w:rPr>
          <w:rFonts w:ascii="Arial" w:hAnsi="Arial" w:cs="Arial"/>
          <w:b/>
          <w:bCs/>
          <w:sz w:val="24"/>
          <w:szCs w:val="24"/>
        </w:rPr>
        <w:t>III CONGRESO INTERNACIONAL DE VINCULACIÓN CON LA SOCIEDAD</w:t>
      </w:r>
    </w:p>
    <w:p w14:paraId="1894A688" w14:textId="77777777" w:rsidR="00203F88" w:rsidRPr="00645EFD" w:rsidRDefault="00203F88" w:rsidP="00203F88">
      <w:pPr>
        <w:spacing w:line="240" w:lineRule="auto"/>
        <w:jc w:val="center"/>
        <w:rPr>
          <w:rFonts w:ascii="Arial" w:hAnsi="Arial" w:cs="Arial"/>
          <w:b/>
          <w:bCs/>
        </w:rPr>
      </w:pPr>
      <w:r w:rsidRPr="00645EFD">
        <w:rPr>
          <w:rFonts w:ascii="Arial" w:hAnsi="Arial" w:cs="Arial"/>
          <w:b/>
          <w:bCs/>
        </w:rPr>
        <w:t>ESPAM - Escuela Superior Politécnica Agropecuaria de Manabí "Manuel Félix López"</w:t>
      </w:r>
    </w:p>
    <w:p w14:paraId="19C5625C" w14:textId="77777777" w:rsidR="00203F88" w:rsidRDefault="00203F88" w:rsidP="00203F88">
      <w:pPr>
        <w:spacing w:line="360" w:lineRule="auto"/>
        <w:rPr>
          <w:rFonts w:ascii="Arial" w:hAnsi="Arial" w:cs="Arial"/>
          <w:sz w:val="24"/>
          <w:szCs w:val="24"/>
        </w:rPr>
      </w:pPr>
    </w:p>
    <w:p w14:paraId="445B2AAE" w14:textId="77777777" w:rsidR="00203F88" w:rsidRDefault="00203F88" w:rsidP="0020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EFD">
        <w:rPr>
          <w:rFonts w:ascii="Arial" w:hAnsi="Arial" w:cs="Arial"/>
          <w:b/>
          <w:bCs/>
          <w:sz w:val="24"/>
          <w:szCs w:val="24"/>
        </w:rPr>
        <w:t>TEMA:</w:t>
      </w:r>
      <w:r w:rsidRPr="00A57F17">
        <w:rPr>
          <w:rFonts w:ascii="Arial" w:hAnsi="Arial" w:cs="Arial"/>
          <w:sz w:val="24"/>
          <w:szCs w:val="24"/>
        </w:rPr>
        <w:t xml:space="preserve"> </w:t>
      </w:r>
      <w:r w:rsidRPr="00A57F17">
        <w:rPr>
          <w:rFonts w:ascii="Arial" w:hAnsi="Arial" w:cs="Arial"/>
          <w:sz w:val="24"/>
          <w:szCs w:val="24"/>
          <w:lang w:val="es-MX"/>
        </w:rPr>
        <w:t xml:space="preserve">Del conocimiento etnobotánico a la validación científica: Caso del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Apé</w:t>
      </w:r>
      <w:proofErr w:type="spellEnd"/>
      <w:r w:rsidRPr="00A57F17">
        <w:rPr>
          <w:rFonts w:ascii="Arial" w:hAnsi="Arial" w:cs="Arial"/>
          <w:sz w:val="24"/>
          <w:szCs w:val="24"/>
          <w:lang w:val="es-MX"/>
        </w:rPr>
        <w:t xml:space="preserve"> (</w:t>
      </w:r>
      <w:r w:rsidRPr="00A57F17">
        <w:rPr>
          <w:rFonts w:ascii="Arial" w:hAnsi="Arial" w:cs="Arial"/>
          <w:i/>
          <w:iCs/>
          <w:sz w:val="24"/>
          <w:szCs w:val="24"/>
        </w:rPr>
        <w:t>Urospatha sagittifolia)</w:t>
      </w:r>
      <w:r w:rsidRPr="00A57F17">
        <w:rPr>
          <w:rFonts w:ascii="Arial" w:hAnsi="Arial" w:cs="Arial"/>
          <w:sz w:val="24"/>
          <w:szCs w:val="24"/>
        </w:rPr>
        <w:t xml:space="preserve"> contra el envenenamiento causado por serpientes X amazónicas (</w:t>
      </w:r>
      <w:r w:rsidRPr="00A57F17">
        <w:rPr>
          <w:rFonts w:ascii="Arial" w:hAnsi="Arial" w:cs="Arial"/>
          <w:i/>
          <w:iCs/>
          <w:sz w:val="24"/>
          <w:szCs w:val="24"/>
        </w:rPr>
        <w:t>Bothrops atrox</w:t>
      </w:r>
      <w:r w:rsidRPr="00A57F17">
        <w:rPr>
          <w:rFonts w:ascii="Arial" w:hAnsi="Arial" w:cs="Arial"/>
          <w:sz w:val="24"/>
          <w:szCs w:val="24"/>
        </w:rPr>
        <w:t>).</w:t>
      </w:r>
    </w:p>
    <w:p w14:paraId="78812515" w14:textId="77777777" w:rsidR="00203F88" w:rsidRDefault="00203F88" w:rsidP="00203F88">
      <w:pPr>
        <w:spacing w:line="360" w:lineRule="auto"/>
        <w:rPr>
          <w:rFonts w:ascii="Arial" w:hAnsi="Arial" w:cs="Arial"/>
          <w:sz w:val="24"/>
          <w:szCs w:val="24"/>
        </w:rPr>
      </w:pPr>
      <w:r w:rsidRPr="00800FD0">
        <w:rPr>
          <w:rFonts w:ascii="Arial" w:hAnsi="Arial" w:cs="Arial"/>
          <w:b/>
          <w:bCs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 xml:space="preserve"> Antonio Leonel Vera Palacios*</w:t>
      </w:r>
    </w:p>
    <w:p w14:paraId="0D788899" w14:textId="77777777" w:rsidR="00203F88" w:rsidRPr="00404B6A" w:rsidRDefault="00203F88" w:rsidP="00203F8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800FD0"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 w:rsidRPr="00800FD0">
        <w:rPr>
          <w:rFonts w:ascii="Arial" w:hAnsi="Arial" w:cs="Arial"/>
          <w:i/>
          <w:iCs/>
          <w:sz w:val="20"/>
          <w:szCs w:val="20"/>
        </w:rPr>
        <w:t>Biomolecule</w:t>
      </w:r>
      <w:proofErr w:type="spellEnd"/>
      <w:r w:rsidRPr="00800FD0">
        <w:rPr>
          <w:rFonts w:ascii="Arial" w:hAnsi="Arial" w:cs="Arial"/>
          <w:i/>
          <w:iCs/>
          <w:sz w:val="20"/>
          <w:szCs w:val="20"/>
        </w:rPr>
        <w:t xml:space="preserve"> Discovery </w:t>
      </w:r>
      <w:proofErr w:type="spellStart"/>
      <w:r w:rsidRPr="00800FD0">
        <w:rPr>
          <w:rFonts w:ascii="Arial" w:hAnsi="Arial" w:cs="Arial"/>
          <w:i/>
          <w:iCs/>
          <w:sz w:val="20"/>
          <w:szCs w:val="20"/>
        </w:rPr>
        <w:t>Group</w:t>
      </w:r>
      <w:proofErr w:type="spellEnd"/>
      <w:r w:rsidRPr="00800FD0">
        <w:rPr>
          <w:rFonts w:ascii="Arial" w:hAnsi="Arial" w:cs="Arial"/>
          <w:i/>
          <w:iCs/>
          <w:sz w:val="20"/>
          <w:szCs w:val="20"/>
        </w:rPr>
        <w:t xml:space="preserve">, Universidad Regional Amazónica IKIAM – Tena, Napo, Ecuador. </w:t>
      </w:r>
      <w:r>
        <w:rPr>
          <w:rFonts w:ascii="Arial" w:hAnsi="Arial" w:cs="Arial"/>
          <w:i/>
          <w:iCs/>
          <w:sz w:val="20"/>
          <w:szCs w:val="20"/>
        </w:rPr>
        <w:t>antoniovera.m23@gmail.com</w:t>
      </w:r>
    </w:p>
    <w:p w14:paraId="06652E0F" w14:textId="77777777" w:rsidR="00903FF7" w:rsidRDefault="00903FF7" w:rsidP="00903FF7">
      <w:pPr>
        <w:spacing w:line="360" w:lineRule="auto"/>
        <w:rPr>
          <w:rFonts w:ascii="Arial" w:hAnsi="Arial" w:cs="Arial"/>
          <w:sz w:val="24"/>
          <w:szCs w:val="24"/>
        </w:rPr>
      </w:pPr>
      <w:r w:rsidRPr="00645EFD">
        <w:rPr>
          <w:rFonts w:ascii="Arial" w:hAnsi="Arial" w:cs="Arial"/>
          <w:b/>
          <w:bCs/>
          <w:sz w:val="24"/>
          <w:szCs w:val="24"/>
        </w:rPr>
        <w:t>ÁREA DEL CONGRESO:</w:t>
      </w:r>
      <w:r>
        <w:rPr>
          <w:rFonts w:ascii="Arial" w:hAnsi="Arial" w:cs="Arial"/>
          <w:sz w:val="24"/>
          <w:szCs w:val="24"/>
        </w:rPr>
        <w:t xml:space="preserve"> Simposio 3: </w:t>
      </w:r>
      <w:r w:rsidRPr="00645EFD">
        <w:rPr>
          <w:rFonts w:ascii="Arial" w:hAnsi="Arial" w:cs="Arial"/>
          <w:sz w:val="24"/>
          <w:szCs w:val="24"/>
        </w:rPr>
        <w:t>Salud, bienestar y educación</w:t>
      </w:r>
      <w:r>
        <w:rPr>
          <w:rFonts w:ascii="Arial" w:hAnsi="Arial" w:cs="Arial"/>
          <w:sz w:val="24"/>
          <w:szCs w:val="24"/>
        </w:rPr>
        <w:t>.</w:t>
      </w:r>
    </w:p>
    <w:p w14:paraId="2DFA3930" w14:textId="641D13B2" w:rsidR="00023710" w:rsidRDefault="00023710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4A8983C2" w14:textId="18907921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79839DAF" w14:textId="49453357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7ECF78AD" w14:textId="78559083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0595E19D" w14:textId="61FCE66D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3E20CBC0" w14:textId="0B354AA9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167DFAEE" w14:textId="7A104583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5D47B69D" w14:textId="233580F9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56A1A56D" w14:textId="12541FB1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40507BA7" w14:textId="6AA491E7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467E3BC3" w14:textId="73C77071" w:rsidR="00203F88" w:rsidRDefault="00203F88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7E53271D" w14:textId="449D8613" w:rsidR="00023710" w:rsidRDefault="00023710" w:rsidP="0049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6A2D6037" w14:textId="77777777" w:rsidR="00903FF7" w:rsidRPr="004927D2" w:rsidRDefault="00903FF7" w:rsidP="004927D2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3FA91ADA" w14:textId="31E0CFDD" w:rsidR="007D5D3D" w:rsidRPr="004927D2" w:rsidRDefault="007D5D3D" w:rsidP="004927D2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4927D2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RESUMEN:</w:t>
      </w:r>
    </w:p>
    <w:p w14:paraId="224E4149" w14:textId="2E1E57FA" w:rsidR="002A7FAF" w:rsidRDefault="009B17FB" w:rsidP="004927D2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927D2">
        <w:rPr>
          <w:rFonts w:ascii="Arial" w:hAnsi="Arial" w:cs="Arial"/>
          <w:sz w:val="24"/>
          <w:szCs w:val="24"/>
          <w:lang w:val="es-MX"/>
        </w:rPr>
        <w:t xml:space="preserve">Las mordeduras de serpientes </w:t>
      </w:r>
      <w:r w:rsidRPr="00082123">
        <w:rPr>
          <w:rFonts w:ascii="Arial" w:hAnsi="Arial" w:cs="Arial"/>
          <w:i/>
          <w:iCs/>
          <w:sz w:val="24"/>
          <w:szCs w:val="24"/>
          <w:lang w:val="es-MX"/>
        </w:rPr>
        <w:t>Bothrops atrox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 son un problema relevante en la cuenca</w:t>
      </w:r>
      <w:r w:rsidR="00082123">
        <w:rPr>
          <w:rFonts w:ascii="Arial" w:hAnsi="Arial" w:cs="Arial"/>
          <w:sz w:val="24"/>
          <w:szCs w:val="24"/>
          <w:lang w:val="es-MX"/>
        </w:rPr>
        <w:t xml:space="preserve"> a</w:t>
      </w:r>
      <w:r w:rsidR="00082123" w:rsidRPr="004927D2">
        <w:rPr>
          <w:rFonts w:ascii="Arial" w:hAnsi="Arial" w:cs="Arial"/>
          <w:sz w:val="24"/>
          <w:szCs w:val="24"/>
          <w:lang w:val="es-MX"/>
        </w:rPr>
        <w:t>mazón</w:t>
      </w:r>
      <w:r w:rsidR="00082123">
        <w:rPr>
          <w:rFonts w:ascii="Arial" w:hAnsi="Arial" w:cs="Arial"/>
          <w:sz w:val="24"/>
          <w:szCs w:val="24"/>
          <w:lang w:val="es-MX"/>
        </w:rPr>
        <w:t>ica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. En esta región biodiversa, el enfoque </w:t>
      </w:r>
      <w:proofErr w:type="spellStart"/>
      <w:r w:rsidRPr="004927D2">
        <w:rPr>
          <w:rFonts w:ascii="Arial" w:hAnsi="Arial" w:cs="Arial"/>
          <w:sz w:val="24"/>
          <w:szCs w:val="24"/>
          <w:lang w:val="es-MX"/>
        </w:rPr>
        <w:t>etnomedicinal</w:t>
      </w:r>
      <w:proofErr w:type="spellEnd"/>
      <w:r w:rsidRPr="004927D2">
        <w:rPr>
          <w:rFonts w:ascii="Arial" w:hAnsi="Arial" w:cs="Arial"/>
          <w:sz w:val="24"/>
          <w:szCs w:val="24"/>
          <w:lang w:val="es-MX"/>
        </w:rPr>
        <w:t xml:space="preserve"> juega un papel importante como alternativa a la terapia con antiveneno. </w:t>
      </w:r>
      <w:r w:rsidRPr="002F53BC">
        <w:rPr>
          <w:rFonts w:ascii="Arial" w:hAnsi="Arial" w:cs="Arial"/>
          <w:i/>
          <w:iCs/>
          <w:sz w:val="24"/>
          <w:szCs w:val="24"/>
          <w:lang w:val="es-MX"/>
        </w:rPr>
        <w:t>Urospatha sagittifolia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 (Araceae) es una planta utilizada para este fin; sin embargo, no se ha accedido científicamente a sus propiedades neutralizantes. Para llenar este vacío, investigamos la capacidad de </w:t>
      </w:r>
      <w:r w:rsidR="002F53BC">
        <w:rPr>
          <w:rFonts w:ascii="Arial" w:hAnsi="Arial" w:cs="Arial"/>
          <w:sz w:val="24"/>
          <w:szCs w:val="24"/>
          <w:lang w:val="es-MX"/>
        </w:rPr>
        <w:t xml:space="preserve">     </w:t>
      </w:r>
      <w:r w:rsidRPr="002F53BC">
        <w:rPr>
          <w:rFonts w:ascii="Arial" w:hAnsi="Arial" w:cs="Arial"/>
          <w:i/>
          <w:iCs/>
          <w:sz w:val="24"/>
          <w:szCs w:val="24"/>
          <w:lang w:val="es-MX"/>
        </w:rPr>
        <w:t>U. sagittifolia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 para modular la actividad catalítica del veneno de Bothrops atrox y sus consecuencias tóxicas, como daño local y letalidad. El perfil de veneno de </w:t>
      </w:r>
      <w:r w:rsidRPr="00C27E05">
        <w:rPr>
          <w:rFonts w:ascii="Arial" w:hAnsi="Arial" w:cs="Arial"/>
          <w:i/>
          <w:iCs/>
          <w:sz w:val="24"/>
          <w:szCs w:val="24"/>
          <w:lang w:val="es-MX"/>
        </w:rPr>
        <w:t>B. atrox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 se evaluó mediante cromatografía y electroforesis. La inhibición de las tres principales toxinas enzimáticas y médicamente importantes del veneno se evaluó utilizando sustratos sintéticos y se cuantificó mediante ensayos de actividad </w:t>
      </w:r>
      <w:proofErr w:type="spellStart"/>
      <w:r w:rsidRPr="004927D2">
        <w:rPr>
          <w:rFonts w:ascii="Arial" w:hAnsi="Arial" w:cs="Arial"/>
          <w:sz w:val="24"/>
          <w:szCs w:val="24"/>
          <w:lang w:val="es-MX"/>
        </w:rPr>
        <w:t>cromogénica</w:t>
      </w:r>
      <w:proofErr w:type="spellEnd"/>
      <w:r w:rsidRPr="004927D2">
        <w:rPr>
          <w:rFonts w:ascii="Arial" w:hAnsi="Arial" w:cs="Arial"/>
          <w:sz w:val="24"/>
          <w:szCs w:val="24"/>
          <w:lang w:val="es-MX"/>
        </w:rPr>
        <w:t xml:space="preserve">. Además, se investigó la neutralización de la letalidad, la hemorragia y el edema mediante ensayos in vivo. Las posibles interacciones entre las proteínas del veneno y las moléculas vegetales se visualizaron mediante electroforesis en gel de poliacrilamida. Finalmente, los constituyentes fitoquímicos presentes en el extracto etanólico se determinaron mediante análisis cualitativos y cuantitativos. El extracto etanólico redujo la actividad de las tres principales enzimas diana del veneno, alcanzando rangos de 19% a 81% de inhibición. Nuestros ensayos de </w:t>
      </w:r>
      <w:r w:rsidR="00367048" w:rsidRPr="004927D2">
        <w:rPr>
          <w:rFonts w:ascii="Arial" w:hAnsi="Arial" w:cs="Arial"/>
          <w:sz w:val="24"/>
          <w:szCs w:val="24"/>
          <w:lang w:val="es-MX"/>
        </w:rPr>
        <w:t>neutralización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 del veneno in vivo mostraron una inhibición significativa del edema (38,72 %) y la hemorragia (42,90 %). Además, la letalidad se contrarrestó notablemente. La relación de extracto más alta evaluada tuvo una tasa de supervivencia del 75%. Nuestros datos respaldan el valor biomédico de </w:t>
      </w:r>
      <w:r w:rsidRPr="002F53BC">
        <w:rPr>
          <w:rFonts w:ascii="Arial" w:hAnsi="Arial" w:cs="Arial"/>
          <w:i/>
          <w:iCs/>
          <w:sz w:val="24"/>
          <w:szCs w:val="24"/>
          <w:lang w:val="es-MX"/>
        </w:rPr>
        <w:t xml:space="preserve">U. sagittifolia 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como fuente de inhibidores de enzimas naturales capaces de neutralizar las toxinas del veneno de </w:t>
      </w:r>
      <w:r w:rsidRPr="00D81D3D">
        <w:rPr>
          <w:rFonts w:ascii="Arial" w:hAnsi="Arial" w:cs="Arial"/>
          <w:i/>
          <w:iCs/>
          <w:sz w:val="24"/>
          <w:szCs w:val="24"/>
          <w:lang w:val="es-MX"/>
        </w:rPr>
        <w:t>B. atrox</w:t>
      </w:r>
      <w:r w:rsidRPr="004927D2">
        <w:rPr>
          <w:rFonts w:ascii="Arial" w:hAnsi="Arial" w:cs="Arial"/>
          <w:sz w:val="24"/>
          <w:szCs w:val="24"/>
          <w:lang w:val="es-MX"/>
        </w:rPr>
        <w:t xml:space="preserve"> catalíticamente activas y sus efectos tóxicos.</w:t>
      </w:r>
    </w:p>
    <w:p w14:paraId="69D4A1F5" w14:textId="07D07212" w:rsidR="009C62F1" w:rsidRPr="007F34D9" w:rsidRDefault="009C62F1" w:rsidP="004927D2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C21C0">
        <w:rPr>
          <w:rFonts w:ascii="Arial" w:hAnsi="Arial" w:cs="Arial"/>
          <w:b/>
          <w:bCs/>
          <w:sz w:val="24"/>
          <w:szCs w:val="24"/>
          <w:lang w:val="es-MX"/>
        </w:rPr>
        <w:t>PALABRAS CLAVE:</w:t>
      </w:r>
      <w:r w:rsidR="00BC21C0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proofErr w:type="spellStart"/>
      <w:r w:rsidR="00BC21C0" w:rsidRPr="007F34D9">
        <w:rPr>
          <w:rFonts w:ascii="Arial" w:hAnsi="Arial" w:cs="Arial"/>
          <w:sz w:val="24"/>
          <w:szCs w:val="24"/>
          <w:lang w:val="es-MX"/>
        </w:rPr>
        <w:t>Antiveneno</w:t>
      </w:r>
      <w:proofErr w:type="spellEnd"/>
      <w:r w:rsidR="00BC21C0" w:rsidRPr="007F34D9">
        <w:rPr>
          <w:rFonts w:ascii="Arial" w:hAnsi="Arial" w:cs="Arial"/>
          <w:sz w:val="24"/>
          <w:szCs w:val="24"/>
          <w:lang w:val="es-MX"/>
        </w:rPr>
        <w:t xml:space="preserve">, fitoquímicos, mordedura, </w:t>
      </w:r>
      <w:proofErr w:type="spellStart"/>
      <w:r w:rsidR="00BC21C0" w:rsidRPr="007F34D9">
        <w:rPr>
          <w:rFonts w:ascii="Arial" w:hAnsi="Arial" w:cs="Arial"/>
          <w:sz w:val="24"/>
          <w:szCs w:val="24"/>
          <w:lang w:val="es-MX"/>
        </w:rPr>
        <w:t>miotóxico</w:t>
      </w:r>
      <w:proofErr w:type="spellEnd"/>
      <w:r w:rsidR="00BC21C0" w:rsidRPr="007F34D9">
        <w:rPr>
          <w:rFonts w:ascii="Arial" w:hAnsi="Arial" w:cs="Arial"/>
          <w:sz w:val="24"/>
          <w:szCs w:val="24"/>
          <w:lang w:val="es-MX"/>
        </w:rPr>
        <w:t xml:space="preserve">, </w:t>
      </w:r>
      <w:r w:rsidR="007F34D9">
        <w:rPr>
          <w:rFonts w:ascii="Arial" w:hAnsi="Arial" w:cs="Arial"/>
          <w:sz w:val="24"/>
          <w:szCs w:val="24"/>
          <w:lang w:val="es-MX"/>
        </w:rPr>
        <w:t>veneno.</w:t>
      </w:r>
    </w:p>
    <w:p w14:paraId="7733619D" w14:textId="77777777" w:rsidR="00367048" w:rsidRDefault="00367048" w:rsidP="004927D2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708D91D" w14:textId="77777777" w:rsidR="00367048" w:rsidRDefault="00367048" w:rsidP="004927D2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277E4DA" w14:textId="652475D0" w:rsidR="00367048" w:rsidRDefault="00367048" w:rsidP="004927D2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bookmarkEnd w:id="0"/>
    <w:p w14:paraId="6F5291DD" w14:textId="77777777" w:rsidR="00367048" w:rsidRDefault="00367048" w:rsidP="004927D2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36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8F8"/>
    <w:multiLevelType w:val="hybridMultilevel"/>
    <w:tmpl w:val="4546229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340A"/>
    <w:multiLevelType w:val="hybridMultilevel"/>
    <w:tmpl w:val="7676E71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18309">
    <w:abstractNumId w:val="0"/>
  </w:num>
  <w:num w:numId="2" w16cid:durableId="99949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6A"/>
    <w:rsid w:val="00023710"/>
    <w:rsid w:val="0003751F"/>
    <w:rsid w:val="00042380"/>
    <w:rsid w:val="00052ED8"/>
    <w:rsid w:val="00057F55"/>
    <w:rsid w:val="00082123"/>
    <w:rsid w:val="000872A9"/>
    <w:rsid w:val="00087F03"/>
    <w:rsid w:val="001170FC"/>
    <w:rsid w:val="00147C7D"/>
    <w:rsid w:val="001576E3"/>
    <w:rsid w:val="00191A84"/>
    <w:rsid w:val="0019473C"/>
    <w:rsid w:val="001F10E2"/>
    <w:rsid w:val="002004C9"/>
    <w:rsid w:val="00203F88"/>
    <w:rsid w:val="002A1C2A"/>
    <w:rsid w:val="002A7FAF"/>
    <w:rsid w:val="002B6605"/>
    <w:rsid w:val="002C3D81"/>
    <w:rsid w:val="002F53BC"/>
    <w:rsid w:val="003205A2"/>
    <w:rsid w:val="0034155F"/>
    <w:rsid w:val="00367048"/>
    <w:rsid w:val="00367BC6"/>
    <w:rsid w:val="00372AF1"/>
    <w:rsid w:val="003A5C95"/>
    <w:rsid w:val="003B116B"/>
    <w:rsid w:val="003B423B"/>
    <w:rsid w:val="003D6C04"/>
    <w:rsid w:val="003F549A"/>
    <w:rsid w:val="00404B6A"/>
    <w:rsid w:val="00407DEE"/>
    <w:rsid w:val="00490DA1"/>
    <w:rsid w:val="004927D2"/>
    <w:rsid w:val="004D20CB"/>
    <w:rsid w:val="004D32F6"/>
    <w:rsid w:val="0052445F"/>
    <w:rsid w:val="0053665E"/>
    <w:rsid w:val="00577054"/>
    <w:rsid w:val="005D7919"/>
    <w:rsid w:val="00614EAE"/>
    <w:rsid w:val="00634F6A"/>
    <w:rsid w:val="006502F1"/>
    <w:rsid w:val="0065266F"/>
    <w:rsid w:val="00671519"/>
    <w:rsid w:val="006A5D30"/>
    <w:rsid w:val="006B0045"/>
    <w:rsid w:val="006E461F"/>
    <w:rsid w:val="00702590"/>
    <w:rsid w:val="007568B5"/>
    <w:rsid w:val="00791F17"/>
    <w:rsid w:val="00794503"/>
    <w:rsid w:val="007C5443"/>
    <w:rsid w:val="007D5D3D"/>
    <w:rsid w:val="007E3955"/>
    <w:rsid w:val="007F34D9"/>
    <w:rsid w:val="0083763B"/>
    <w:rsid w:val="008E3E4F"/>
    <w:rsid w:val="008E59A1"/>
    <w:rsid w:val="008F36A0"/>
    <w:rsid w:val="00903576"/>
    <w:rsid w:val="00903FF7"/>
    <w:rsid w:val="00907D55"/>
    <w:rsid w:val="00962975"/>
    <w:rsid w:val="009A0435"/>
    <w:rsid w:val="009B17FB"/>
    <w:rsid w:val="009C62F1"/>
    <w:rsid w:val="00A337E6"/>
    <w:rsid w:val="00A564DD"/>
    <w:rsid w:val="00A637E5"/>
    <w:rsid w:val="00A91932"/>
    <w:rsid w:val="00A93ABA"/>
    <w:rsid w:val="00AA0BF1"/>
    <w:rsid w:val="00AE2B3F"/>
    <w:rsid w:val="00B073F5"/>
    <w:rsid w:val="00B375E5"/>
    <w:rsid w:val="00B45797"/>
    <w:rsid w:val="00B54843"/>
    <w:rsid w:val="00B7143D"/>
    <w:rsid w:val="00B812D8"/>
    <w:rsid w:val="00B82177"/>
    <w:rsid w:val="00B97716"/>
    <w:rsid w:val="00BA456E"/>
    <w:rsid w:val="00BC21C0"/>
    <w:rsid w:val="00BD2946"/>
    <w:rsid w:val="00BD4013"/>
    <w:rsid w:val="00BF1549"/>
    <w:rsid w:val="00C27E05"/>
    <w:rsid w:val="00C604D1"/>
    <w:rsid w:val="00C606FE"/>
    <w:rsid w:val="00CC22AA"/>
    <w:rsid w:val="00CC4DA0"/>
    <w:rsid w:val="00CD6408"/>
    <w:rsid w:val="00CD7B1B"/>
    <w:rsid w:val="00D05439"/>
    <w:rsid w:val="00D569A3"/>
    <w:rsid w:val="00D70CDA"/>
    <w:rsid w:val="00D77141"/>
    <w:rsid w:val="00D81D3D"/>
    <w:rsid w:val="00D979CA"/>
    <w:rsid w:val="00DA60A3"/>
    <w:rsid w:val="00DB657D"/>
    <w:rsid w:val="00DC2360"/>
    <w:rsid w:val="00DD07CB"/>
    <w:rsid w:val="00DF3F0E"/>
    <w:rsid w:val="00E2603D"/>
    <w:rsid w:val="00E37A3F"/>
    <w:rsid w:val="00E521B8"/>
    <w:rsid w:val="00EC0BED"/>
    <w:rsid w:val="00ED344D"/>
    <w:rsid w:val="00F12AA8"/>
    <w:rsid w:val="00F62796"/>
    <w:rsid w:val="00FA0BE5"/>
    <w:rsid w:val="00FC6E83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166C"/>
  <w15:chartTrackingRefBased/>
  <w15:docId w15:val="{A0E0C290-D10C-4A59-865D-A4565D0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5C19-AA9A-447B-8E7C-ED66F44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Vera Palacios</dc:creator>
  <cp:keywords/>
  <dc:description/>
  <cp:lastModifiedBy>Dany Álava</cp:lastModifiedBy>
  <cp:revision>16</cp:revision>
  <dcterms:created xsi:type="dcterms:W3CDTF">2023-05-12T04:00:00Z</dcterms:created>
  <dcterms:modified xsi:type="dcterms:W3CDTF">2023-09-29T16:15:00Z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http://www.zotero.org/styles/biomedicine-and-pharmacotherapy</vt:lpwstr>
  </property>
  <property fmtid="{D5CDD505-2E9C-101B-9397-08002B2CF9AE}" pid="9" name="Mendeley Recent Style Name 3_1">
    <vt:lpwstr>Biomedicine &amp; Pharmacotherapy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http://www.zotero.org/styles/nucleic-acids-research</vt:lpwstr>
  </property>
  <property fmtid="{D5CDD505-2E9C-101B-9397-08002B2CF9AE}" pid="17" name="Mendeley Recent Style Name 7_1">
    <vt:lpwstr>Nucleic Acids Research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9c14f4ce-e2a4-373f-8ee1-9ac1be8831f0</vt:lpwstr>
  </property>
  <property fmtid="{D5CDD505-2E9C-101B-9397-08002B2CF9AE}" pid="24" name="Mendeley Citation Style_1">
    <vt:lpwstr>http://www.zotero.org/styles/apa</vt:lpwstr>
  </property>
</Properties>
</file>