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FFE195" w14:textId="1CDA3F3F" w:rsidR="00836D00" w:rsidRPr="00125C51" w:rsidRDefault="00836D00" w:rsidP="00836D00">
      <w:pPr>
        <w:spacing w:before="78"/>
        <w:ind w:left="185" w:right="205"/>
        <w:jc w:val="center"/>
        <w:rPr>
          <w:rFonts w:eastAsia="Arial" w:cs="Arial"/>
          <w:sz w:val="28"/>
          <w:szCs w:val="24"/>
        </w:rPr>
      </w:pPr>
      <w:r w:rsidRPr="00125C51">
        <w:rPr>
          <w:rFonts w:eastAsia="Arial" w:cs="Arial"/>
          <w:b/>
          <w:sz w:val="28"/>
          <w:szCs w:val="24"/>
        </w:rPr>
        <w:t>EFECTOS A LA SALUD POR CONTAMINACIÓN ACÚSTICA</w:t>
      </w:r>
      <w:r w:rsidR="00320B22" w:rsidRPr="00125C51">
        <w:rPr>
          <w:rFonts w:eastAsia="Arial" w:cs="Arial"/>
          <w:b/>
          <w:sz w:val="28"/>
          <w:szCs w:val="24"/>
        </w:rPr>
        <w:t xml:space="preserve"> EN:</w:t>
      </w:r>
      <w:r w:rsidR="00182A47" w:rsidRPr="00125C51">
        <w:rPr>
          <w:rFonts w:eastAsia="Arial" w:cs="Arial"/>
          <w:b/>
          <w:sz w:val="28"/>
          <w:szCs w:val="24"/>
        </w:rPr>
        <w:t xml:space="preserve"> </w:t>
      </w:r>
      <w:r w:rsidR="00B77B3B" w:rsidRPr="00125C51">
        <w:rPr>
          <w:rFonts w:eastAsia="Arial" w:cs="Arial"/>
          <w:b/>
          <w:sz w:val="28"/>
          <w:szCs w:val="24"/>
        </w:rPr>
        <w:t>C</w:t>
      </w:r>
      <w:r w:rsidR="00182A47" w:rsidRPr="00125C51">
        <w:rPr>
          <w:rFonts w:eastAsia="Arial" w:cs="Arial"/>
          <w:b/>
          <w:sz w:val="28"/>
          <w:szCs w:val="24"/>
        </w:rPr>
        <w:t>ALCETA.</w:t>
      </w:r>
      <w:r w:rsidR="00320B22" w:rsidRPr="00125C51">
        <w:rPr>
          <w:rFonts w:eastAsia="Arial" w:cs="Arial"/>
          <w:b/>
          <w:sz w:val="28"/>
          <w:szCs w:val="24"/>
        </w:rPr>
        <w:t xml:space="preserve"> </w:t>
      </w:r>
      <w:r w:rsidR="00182A47" w:rsidRPr="00125C51">
        <w:rPr>
          <w:rFonts w:eastAsia="Arial" w:cs="Arial"/>
          <w:b/>
          <w:sz w:val="28"/>
          <w:szCs w:val="24"/>
        </w:rPr>
        <w:t>JUN</w:t>
      </w:r>
      <w:r w:rsidR="00320B22" w:rsidRPr="00125C51">
        <w:rPr>
          <w:rFonts w:eastAsia="Arial" w:cs="Arial"/>
          <w:b/>
          <w:sz w:val="28"/>
          <w:szCs w:val="24"/>
        </w:rPr>
        <w:t>Í</w:t>
      </w:r>
      <w:r w:rsidR="00182A47" w:rsidRPr="00125C51">
        <w:rPr>
          <w:rFonts w:eastAsia="Arial" w:cs="Arial"/>
          <w:b/>
          <w:sz w:val="28"/>
          <w:szCs w:val="24"/>
        </w:rPr>
        <w:t>N</w:t>
      </w:r>
      <w:r w:rsidR="00320B22" w:rsidRPr="00125C51">
        <w:rPr>
          <w:rFonts w:eastAsia="Arial" w:cs="Arial"/>
          <w:b/>
          <w:sz w:val="28"/>
          <w:szCs w:val="24"/>
        </w:rPr>
        <w:t xml:space="preserve"> </w:t>
      </w:r>
      <w:r w:rsidR="0029649E" w:rsidRPr="00125C51">
        <w:rPr>
          <w:rFonts w:eastAsia="Arial" w:cs="Arial"/>
          <w:b/>
          <w:sz w:val="28"/>
          <w:szCs w:val="24"/>
        </w:rPr>
        <w:t>E INSTALACIONES DE LA</w:t>
      </w:r>
      <w:r w:rsidR="00320B22" w:rsidRPr="00125C51">
        <w:rPr>
          <w:rFonts w:eastAsia="Arial" w:cs="Arial"/>
          <w:b/>
          <w:sz w:val="28"/>
          <w:szCs w:val="24"/>
        </w:rPr>
        <w:t xml:space="preserve"> </w:t>
      </w:r>
      <w:r w:rsidR="00182A47" w:rsidRPr="00125C51">
        <w:rPr>
          <w:rFonts w:eastAsia="Arial" w:cs="Arial"/>
          <w:b/>
          <w:sz w:val="28"/>
          <w:szCs w:val="24"/>
        </w:rPr>
        <w:t>ESPAM</w:t>
      </w:r>
      <w:r w:rsidR="00320B22" w:rsidRPr="00125C51">
        <w:rPr>
          <w:rFonts w:eastAsia="Arial" w:cs="Arial"/>
          <w:b/>
          <w:sz w:val="28"/>
          <w:szCs w:val="24"/>
        </w:rPr>
        <w:t xml:space="preserve"> MFL</w:t>
      </w:r>
    </w:p>
    <w:p w14:paraId="6EE3C0FF" w14:textId="7DC875AA" w:rsidR="00836D00" w:rsidRPr="007B6598" w:rsidRDefault="00836D00" w:rsidP="007B6598">
      <w:pPr>
        <w:jc w:val="center"/>
        <w:rPr>
          <w:rFonts w:eastAsia="Arial" w:cs="Arial"/>
          <w:position w:val="7"/>
          <w:sz w:val="14"/>
          <w:szCs w:val="14"/>
        </w:rPr>
      </w:pPr>
      <w:proofErr w:type="spellStart"/>
      <w:r w:rsidRPr="00CF13E3">
        <w:rPr>
          <w:rFonts w:eastAsia="Arial" w:cs="Arial"/>
          <w:sz w:val="22"/>
        </w:rPr>
        <w:t>Ayda</w:t>
      </w:r>
      <w:proofErr w:type="spellEnd"/>
      <w:r w:rsidRPr="00CF13E3">
        <w:rPr>
          <w:rFonts w:eastAsia="Arial" w:cs="Arial"/>
          <w:sz w:val="22"/>
        </w:rPr>
        <w:t xml:space="preserve"> </w:t>
      </w:r>
      <w:proofErr w:type="spellStart"/>
      <w:r w:rsidRPr="00CF13E3">
        <w:rPr>
          <w:rFonts w:eastAsia="Arial" w:cs="Arial"/>
          <w:sz w:val="22"/>
        </w:rPr>
        <w:t>Mailie</w:t>
      </w:r>
      <w:proofErr w:type="spellEnd"/>
      <w:r w:rsidRPr="00CF13E3">
        <w:rPr>
          <w:rFonts w:eastAsia="Arial" w:cs="Arial"/>
          <w:sz w:val="22"/>
        </w:rPr>
        <w:t xml:space="preserve"> De la Cruz </w:t>
      </w:r>
      <w:r w:rsidR="007B6598">
        <w:rPr>
          <w:rFonts w:eastAsia="Arial" w:cs="Arial"/>
          <w:sz w:val="22"/>
        </w:rPr>
        <w:t xml:space="preserve">Balón </w:t>
      </w:r>
      <w:r w:rsidR="007B6598">
        <w:rPr>
          <w:rFonts w:eastAsia="Arial" w:cs="Arial"/>
          <w:sz w:val="22"/>
          <w:vertAlign w:val="superscript"/>
        </w:rPr>
        <w:t>(1)</w:t>
      </w:r>
      <w:r w:rsidR="007B6598">
        <w:rPr>
          <w:rFonts w:eastAsia="Arial" w:cs="Arial"/>
          <w:sz w:val="22"/>
        </w:rPr>
        <w:t xml:space="preserve">, </w:t>
      </w:r>
      <w:r w:rsidR="00A3239D">
        <w:rPr>
          <w:rFonts w:eastAsia="Arial" w:cs="Arial"/>
          <w:sz w:val="22"/>
        </w:rPr>
        <w:t>María Valeria Fernández Loor</w:t>
      </w:r>
      <w:r w:rsidR="007B6598" w:rsidRPr="00A3239D">
        <w:rPr>
          <w:rFonts w:eastAsia="Arial" w:cs="Arial"/>
          <w:sz w:val="22"/>
        </w:rPr>
        <w:t xml:space="preserve">, </w:t>
      </w:r>
      <w:r w:rsidR="004C55C3" w:rsidRPr="004C55C3">
        <w:rPr>
          <w:rFonts w:eastAsia="Arial" w:cs="Arial"/>
          <w:sz w:val="22"/>
        </w:rPr>
        <w:t xml:space="preserve">Washington </w:t>
      </w:r>
      <w:proofErr w:type="spellStart"/>
      <w:r w:rsidR="004C55C3" w:rsidRPr="004C55C3">
        <w:rPr>
          <w:rFonts w:eastAsia="Arial" w:cs="Arial"/>
          <w:sz w:val="22"/>
        </w:rPr>
        <w:t>Agapo</w:t>
      </w:r>
      <w:proofErr w:type="spellEnd"/>
      <w:r w:rsidR="004C55C3" w:rsidRPr="004C55C3">
        <w:rPr>
          <w:rFonts w:eastAsia="Arial" w:cs="Arial"/>
          <w:sz w:val="22"/>
        </w:rPr>
        <w:t xml:space="preserve"> Guzmán Paredes</w:t>
      </w:r>
      <w:r w:rsidR="00A82E42">
        <w:rPr>
          <w:rFonts w:eastAsia="Arial" w:cs="Arial"/>
          <w:sz w:val="22"/>
        </w:rPr>
        <w:t>,</w:t>
      </w:r>
      <w:r w:rsidR="00A82E42" w:rsidRPr="00A82E42">
        <w:rPr>
          <w:rFonts w:eastAsia="Arial" w:cs="Arial"/>
          <w:sz w:val="22"/>
        </w:rPr>
        <w:t xml:space="preserve"> </w:t>
      </w:r>
      <w:proofErr w:type="spellStart"/>
      <w:r w:rsidR="00B53A6F">
        <w:rPr>
          <w:rFonts w:eastAsia="Arial" w:cs="Arial"/>
          <w:sz w:val="22"/>
        </w:rPr>
        <w:t>Mailie</w:t>
      </w:r>
      <w:proofErr w:type="spellEnd"/>
      <w:r w:rsidR="00B53A6F">
        <w:rPr>
          <w:rFonts w:eastAsia="Arial" w:cs="Arial"/>
          <w:sz w:val="22"/>
        </w:rPr>
        <w:t xml:space="preserve"> Mercedes Mendoza De la Cruz.</w:t>
      </w:r>
    </w:p>
    <w:p w14:paraId="75E7E3C1" w14:textId="3317598C" w:rsidR="00836D00" w:rsidRPr="00836D00" w:rsidRDefault="00836D00" w:rsidP="00FC765A">
      <w:pPr>
        <w:pStyle w:val="Prrafodelista"/>
        <w:numPr>
          <w:ilvl w:val="0"/>
          <w:numId w:val="8"/>
        </w:numPr>
        <w:spacing w:line="240" w:lineRule="auto"/>
        <w:rPr>
          <w:lang w:val="es-ES"/>
        </w:rPr>
      </w:pPr>
      <w:r w:rsidRPr="00836D00">
        <w:rPr>
          <w:rFonts w:eastAsia="Arial" w:cs="Arial"/>
          <w:i/>
          <w:spacing w:val="-1"/>
          <w:sz w:val="22"/>
        </w:rPr>
        <w:t>C</w:t>
      </w:r>
      <w:r w:rsidRPr="00836D00">
        <w:rPr>
          <w:rFonts w:eastAsia="Arial" w:cs="Arial"/>
          <w:i/>
          <w:sz w:val="22"/>
        </w:rPr>
        <w:t>ar</w:t>
      </w:r>
      <w:r w:rsidRPr="00836D00">
        <w:rPr>
          <w:rFonts w:eastAsia="Arial" w:cs="Arial"/>
          <w:i/>
          <w:spacing w:val="1"/>
          <w:sz w:val="22"/>
        </w:rPr>
        <w:t>r</w:t>
      </w:r>
      <w:r w:rsidRPr="00836D00">
        <w:rPr>
          <w:rFonts w:eastAsia="Arial" w:cs="Arial"/>
          <w:i/>
          <w:sz w:val="22"/>
        </w:rPr>
        <w:t>era</w:t>
      </w:r>
      <w:r w:rsidRPr="00836D00">
        <w:rPr>
          <w:rFonts w:eastAsia="Arial" w:cs="Arial"/>
          <w:i/>
          <w:spacing w:val="1"/>
          <w:sz w:val="22"/>
        </w:rPr>
        <w:t xml:space="preserve"> </w:t>
      </w:r>
      <w:r w:rsidRPr="00836D00">
        <w:rPr>
          <w:rFonts w:eastAsia="Arial" w:cs="Arial"/>
          <w:i/>
          <w:sz w:val="22"/>
        </w:rPr>
        <w:t>de</w:t>
      </w:r>
      <w:r w:rsidRPr="00836D00">
        <w:rPr>
          <w:rFonts w:eastAsia="Arial" w:cs="Arial"/>
          <w:i/>
          <w:spacing w:val="-2"/>
          <w:sz w:val="22"/>
        </w:rPr>
        <w:t xml:space="preserve"> </w:t>
      </w:r>
      <w:r w:rsidRPr="00836D00">
        <w:rPr>
          <w:rFonts w:eastAsia="Arial" w:cs="Arial"/>
          <w:i/>
          <w:spacing w:val="1"/>
          <w:sz w:val="22"/>
        </w:rPr>
        <w:t>I</w:t>
      </w:r>
      <w:r w:rsidRPr="00836D00">
        <w:rPr>
          <w:rFonts w:eastAsia="Arial" w:cs="Arial"/>
          <w:i/>
          <w:sz w:val="22"/>
        </w:rPr>
        <w:t>n</w:t>
      </w:r>
      <w:r w:rsidRPr="00836D00">
        <w:rPr>
          <w:rFonts w:eastAsia="Arial" w:cs="Arial"/>
          <w:i/>
          <w:spacing w:val="-1"/>
          <w:sz w:val="22"/>
        </w:rPr>
        <w:t>g</w:t>
      </w:r>
      <w:r w:rsidRPr="00836D00">
        <w:rPr>
          <w:rFonts w:eastAsia="Arial" w:cs="Arial"/>
          <w:i/>
          <w:sz w:val="22"/>
        </w:rPr>
        <w:t>e</w:t>
      </w:r>
      <w:r w:rsidRPr="00836D00">
        <w:rPr>
          <w:rFonts w:eastAsia="Arial" w:cs="Arial"/>
          <w:i/>
          <w:spacing w:val="-1"/>
          <w:sz w:val="22"/>
        </w:rPr>
        <w:t>ni</w:t>
      </w:r>
      <w:r w:rsidRPr="00836D00">
        <w:rPr>
          <w:rFonts w:eastAsia="Arial" w:cs="Arial"/>
          <w:i/>
          <w:sz w:val="22"/>
        </w:rPr>
        <w:t>e</w:t>
      </w:r>
      <w:r w:rsidRPr="00836D00">
        <w:rPr>
          <w:rFonts w:eastAsia="Arial" w:cs="Arial"/>
          <w:i/>
          <w:spacing w:val="-2"/>
          <w:sz w:val="22"/>
        </w:rPr>
        <w:t>r</w:t>
      </w:r>
      <w:r w:rsidRPr="00836D00">
        <w:rPr>
          <w:rFonts w:eastAsia="Arial" w:cs="Arial"/>
          <w:i/>
          <w:spacing w:val="1"/>
          <w:sz w:val="22"/>
        </w:rPr>
        <w:t>í</w:t>
      </w:r>
      <w:r w:rsidRPr="00836D00">
        <w:rPr>
          <w:rFonts w:eastAsia="Arial" w:cs="Arial"/>
          <w:i/>
          <w:sz w:val="22"/>
        </w:rPr>
        <w:t>a</w:t>
      </w:r>
      <w:r w:rsidRPr="00836D00">
        <w:rPr>
          <w:rFonts w:eastAsia="Arial" w:cs="Arial"/>
          <w:i/>
          <w:spacing w:val="-1"/>
          <w:sz w:val="22"/>
        </w:rPr>
        <w:t xml:space="preserve"> A</w:t>
      </w:r>
      <w:r w:rsidRPr="00836D00">
        <w:rPr>
          <w:rFonts w:eastAsia="Arial" w:cs="Arial"/>
          <w:i/>
          <w:spacing w:val="1"/>
          <w:sz w:val="22"/>
        </w:rPr>
        <w:t>m</w:t>
      </w:r>
      <w:r w:rsidRPr="00836D00">
        <w:rPr>
          <w:rFonts w:eastAsia="Arial" w:cs="Arial"/>
          <w:i/>
          <w:sz w:val="22"/>
        </w:rPr>
        <w:t>b</w:t>
      </w:r>
      <w:r w:rsidRPr="00836D00">
        <w:rPr>
          <w:rFonts w:eastAsia="Arial" w:cs="Arial"/>
          <w:i/>
          <w:spacing w:val="-1"/>
          <w:sz w:val="22"/>
        </w:rPr>
        <w:t>i</w:t>
      </w:r>
      <w:r w:rsidRPr="00836D00">
        <w:rPr>
          <w:rFonts w:eastAsia="Arial" w:cs="Arial"/>
          <w:i/>
          <w:sz w:val="22"/>
        </w:rPr>
        <w:t>e</w:t>
      </w:r>
      <w:r w:rsidRPr="00836D00">
        <w:rPr>
          <w:rFonts w:eastAsia="Arial" w:cs="Arial"/>
          <w:i/>
          <w:spacing w:val="-1"/>
          <w:sz w:val="22"/>
        </w:rPr>
        <w:t>n</w:t>
      </w:r>
      <w:r w:rsidRPr="00836D00">
        <w:rPr>
          <w:rFonts w:eastAsia="Arial" w:cs="Arial"/>
          <w:i/>
          <w:spacing w:val="1"/>
          <w:sz w:val="22"/>
        </w:rPr>
        <w:t>t</w:t>
      </w:r>
      <w:r w:rsidRPr="00836D00">
        <w:rPr>
          <w:rFonts w:eastAsia="Arial" w:cs="Arial"/>
          <w:i/>
          <w:sz w:val="22"/>
        </w:rPr>
        <w:t>al</w:t>
      </w:r>
      <w:r w:rsidRPr="00836D00">
        <w:rPr>
          <w:rFonts w:eastAsia="Arial" w:cs="Arial"/>
          <w:i/>
          <w:spacing w:val="2"/>
          <w:sz w:val="22"/>
        </w:rPr>
        <w:t xml:space="preserve"> </w:t>
      </w:r>
      <w:r w:rsidRPr="00836D00">
        <w:rPr>
          <w:rFonts w:eastAsia="Arial" w:cs="Arial"/>
          <w:i/>
          <w:sz w:val="22"/>
        </w:rPr>
        <w:t xml:space="preserve">- </w:t>
      </w:r>
      <w:r w:rsidRPr="00836D00">
        <w:rPr>
          <w:rFonts w:eastAsia="Arial" w:cs="Arial"/>
          <w:i/>
          <w:spacing w:val="-1"/>
          <w:sz w:val="22"/>
        </w:rPr>
        <w:t>E</w:t>
      </w:r>
      <w:r w:rsidRPr="00836D00">
        <w:rPr>
          <w:rFonts w:eastAsia="Arial" w:cs="Arial"/>
          <w:i/>
          <w:sz w:val="22"/>
        </w:rPr>
        <w:t>scu</w:t>
      </w:r>
      <w:r w:rsidRPr="00836D00">
        <w:rPr>
          <w:rFonts w:eastAsia="Arial" w:cs="Arial"/>
          <w:i/>
          <w:spacing w:val="-1"/>
          <w:sz w:val="22"/>
        </w:rPr>
        <w:t>el</w:t>
      </w:r>
      <w:r w:rsidRPr="00836D00">
        <w:rPr>
          <w:rFonts w:eastAsia="Arial" w:cs="Arial"/>
          <w:i/>
          <w:sz w:val="22"/>
        </w:rPr>
        <w:t>a Su</w:t>
      </w:r>
      <w:r w:rsidRPr="00836D00">
        <w:rPr>
          <w:rFonts w:eastAsia="Arial" w:cs="Arial"/>
          <w:i/>
          <w:spacing w:val="-3"/>
          <w:sz w:val="22"/>
        </w:rPr>
        <w:t>p</w:t>
      </w:r>
      <w:r w:rsidRPr="00836D00">
        <w:rPr>
          <w:rFonts w:eastAsia="Arial" w:cs="Arial"/>
          <w:i/>
          <w:sz w:val="22"/>
        </w:rPr>
        <w:t>eri</w:t>
      </w:r>
      <w:r w:rsidRPr="00836D00">
        <w:rPr>
          <w:rFonts w:eastAsia="Arial" w:cs="Arial"/>
          <w:i/>
          <w:spacing w:val="-1"/>
          <w:sz w:val="22"/>
        </w:rPr>
        <w:t>o</w:t>
      </w:r>
      <w:r w:rsidRPr="00836D00">
        <w:rPr>
          <w:rFonts w:eastAsia="Arial" w:cs="Arial"/>
          <w:i/>
          <w:sz w:val="22"/>
        </w:rPr>
        <w:t>r</w:t>
      </w:r>
      <w:r w:rsidRPr="00836D00">
        <w:rPr>
          <w:rFonts w:eastAsia="Arial" w:cs="Arial"/>
          <w:i/>
          <w:spacing w:val="2"/>
          <w:sz w:val="22"/>
        </w:rPr>
        <w:t xml:space="preserve"> </w:t>
      </w:r>
      <w:r w:rsidRPr="00836D00">
        <w:rPr>
          <w:rFonts w:eastAsia="Arial" w:cs="Arial"/>
          <w:i/>
          <w:spacing w:val="-1"/>
          <w:sz w:val="22"/>
        </w:rPr>
        <w:t>P</w:t>
      </w:r>
      <w:r w:rsidRPr="00836D00">
        <w:rPr>
          <w:rFonts w:eastAsia="Arial" w:cs="Arial"/>
          <w:i/>
          <w:sz w:val="22"/>
        </w:rPr>
        <w:t>o</w:t>
      </w:r>
      <w:r w:rsidRPr="00836D00">
        <w:rPr>
          <w:rFonts w:eastAsia="Arial" w:cs="Arial"/>
          <w:i/>
          <w:spacing w:val="-1"/>
          <w:sz w:val="22"/>
        </w:rPr>
        <w:t>li</w:t>
      </w:r>
      <w:r w:rsidRPr="00836D00">
        <w:rPr>
          <w:rFonts w:eastAsia="Arial" w:cs="Arial"/>
          <w:i/>
          <w:spacing w:val="1"/>
          <w:sz w:val="22"/>
        </w:rPr>
        <w:t>t</w:t>
      </w:r>
      <w:r w:rsidRPr="00836D00">
        <w:rPr>
          <w:rFonts w:eastAsia="Arial" w:cs="Arial"/>
          <w:i/>
          <w:sz w:val="22"/>
        </w:rPr>
        <w:t>éc</w:t>
      </w:r>
      <w:r w:rsidRPr="00836D00">
        <w:rPr>
          <w:rFonts w:eastAsia="Arial" w:cs="Arial"/>
          <w:i/>
          <w:spacing w:val="-1"/>
          <w:sz w:val="22"/>
        </w:rPr>
        <w:t>ni</w:t>
      </w:r>
      <w:r w:rsidRPr="00836D00">
        <w:rPr>
          <w:rFonts w:eastAsia="Arial" w:cs="Arial"/>
          <w:i/>
          <w:sz w:val="22"/>
        </w:rPr>
        <w:t>ca A</w:t>
      </w:r>
      <w:r w:rsidRPr="00836D00">
        <w:rPr>
          <w:rFonts w:eastAsia="Arial" w:cs="Arial"/>
          <w:i/>
          <w:spacing w:val="-3"/>
          <w:sz w:val="22"/>
        </w:rPr>
        <w:t>g</w:t>
      </w:r>
      <w:r w:rsidRPr="00836D00">
        <w:rPr>
          <w:rFonts w:eastAsia="Arial" w:cs="Arial"/>
          <w:i/>
          <w:spacing w:val="1"/>
          <w:sz w:val="22"/>
        </w:rPr>
        <w:t>r</w:t>
      </w:r>
      <w:r w:rsidRPr="00836D00">
        <w:rPr>
          <w:rFonts w:eastAsia="Arial" w:cs="Arial"/>
          <w:i/>
          <w:sz w:val="22"/>
        </w:rPr>
        <w:t>o</w:t>
      </w:r>
      <w:r w:rsidRPr="00836D00">
        <w:rPr>
          <w:rFonts w:eastAsia="Arial" w:cs="Arial"/>
          <w:i/>
          <w:spacing w:val="-1"/>
          <w:sz w:val="22"/>
        </w:rPr>
        <w:t>p</w:t>
      </w:r>
      <w:r w:rsidRPr="00836D00">
        <w:rPr>
          <w:rFonts w:eastAsia="Arial" w:cs="Arial"/>
          <w:i/>
          <w:sz w:val="22"/>
        </w:rPr>
        <w:t>e</w:t>
      </w:r>
      <w:r w:rsidRPr="00836D00">
        <w:rPr>
          <w:rFonts w:eastAsia="Arial" w:cs="Arial"/>
          <w:i/>
          <w:spacing w:val="-3"/>
          <w:sz w:val="22"/>
        </w:rPr>
        <w:t>c</w:t>
      </w:r>
      <w:r w:rsidRPr="00836D00">
        <w:rPr>
          <w:rFonts w:eastAsia="Arial" w:cs="Arial"/>
          <w:i/>
          <w:sz w:val="22"/>
        </w:rPr>
        <w:t>u</w:t>
      </w:r>
      <w:r w:rsidRPr="00836D00">
        <w:rPr>
          <w:rFonts w:eastAsia="Arial" w:cs="Arial"/>
          <w:i/>
          <w:spacing w:val="-1"/>
          <w:sz w:val="22"/>
        </w:rPr>
        <w:t>a</w:t>
      </w:r>
      <w:r w:rsidRPr="00836D00">
        <w:rPr>
          <w:rFonts w:eastAsia="Arial" w:cs="Arial"/>
          <w:i/>
          <w:spacing w:val="1"/>
          <w:sz w:val="22"/>
        </w:rPr>
        <w:t>r</w:t>
      </w:r>
      <w:r w:rsidRPr="00836D00">
        <w:rPr>
          <w:rFonts w:eastAsia="Arial" w:cs="Arial"/>
          <w:i/>
          <w:spacing w:val="-1"/>
          <w:sz w:val="22"/>
        </w:rPr>
        <w:t>i</w:t>
      </w:r>
      <w:r w:rsidRPr="00836D00">
        <w:rPr>
          <w:rFonts w:eastAsia="Arial" w:cs="Arial"/>
          <w:i/>
          <w:sz w:val="22"/>
        </w:rPr>
        <w:t>a de</w:t>
      </w:r>
      <w:r w:rsidRPr="00836D00">
        <w:rPr>
          <w:rFonts w:eastAsia="Arial" w:cs="Arial"/>
          <w:i/>
          <w:spacing w:val="1"/>
          <w:sz w:val="22"/>
        </w:rPr>
        <w:t xml:space="preserve"> </w:t>
      </w:r>
      <w:r w:rsidRPr="00836D00">
        <w:rPr>
          <w:rFonts w:eastAsia="Arial" w:cs="Arial"/>
          <w:i/>
          <w:spacing w:val="-2"/>
          <w:sz w:val="22"/>
        </w:rPr>
        <w:t>M</w:t>
      </w:r>
      <w:r w:rsidRPr="00836D00">
        <w:rPr>
          <w:rFonts w:eastAsia="Arial" w:cs="Arial"/>
          <w:i/>
          <w:sz w:val="22"/>
        </w:rPr>
        <w:t>a</w:t>
      </w:r>
      <w:r w:rsidRPr="00836D00">
        <w:rPr>
          <w:rFonts w:eastAsia="Arial" w:cs="Arial"/>
          <w:i/>
          <w:spacing w:val="-1"/>
          <w:sz w:val="22"/>
        </w:rPr>
        <w:t>n</w:t>
      </w:r>
      <w:r w:rsidRPr="00836D00">
        <w:rPr>
          <w:rFonts w:eastAsia="Arial" w:cs="Arial"/>
          <w:i/>
          <w:sz w:val="22"/>
        </w:rPr>
        <w:t>a</w:t>
      </w:r>
      <w:r w:rsidRPr="00836D00">
        <w:rPr>
          <w:rFonts w:eastAsia="Arial" w:cs="Arial"/>
          <w:i/>
          <w:spacing w:val="-1"/>
          <w:sz w:val="22"/>
        </w:rPr>
        <w:t>b</w:t>
      </w:r>
      <w:r w:rsidRPr="00836D00">
        <w:rPr>
          <w:rFonts w:eastAsia="Arial" w:cs="Arial"/>
          <w:i/>
          <w:sz w:val="22"/>
        </w:rPr>
        <w:t>í</w:t>
      </w:r>
      <w:r w:rsidRPr="00836D00">
        <w:rPr>
          <w:rFonts w:eastAsia="Arial" w:cs="Arial"/>
          <w:i/>
          <w:spacing w:val="2"/>
          <w:sz w:val="22"/>
        </w:rPr>
        <w:t xml:space="preserve"> </w:t>
      </w:r>
      <w:r w:rsidRPr="00836D00">
        <w:rPr>
          <w:rFonts w:eastAsia="Arial" w:cs="Arial"/>
          <w:i/>
          <w:spacing w:val="-2"/>
          <w:sz w:val="22"/>
        </w:rPr>
        <w:t>M</w:t>
      </w:r>
      <w:r w:rsidRPr="00836D00">
        <w:rPr>
          <w:rFonts w:eastAsia="Arial" w:cs="Arial"/>
          <w:i/>
          <w:sz w:val="22"/>
        </w:rPr>
        <w:t>a</w:t>
      </w:r>
      <w:r w:rsidRPr="00836D00">
        <w:rPr>
          <w:rFonts w:eastAsia="Arial" w:cs="Arial"/>
          <w:i/>
          <w:spacing w:val="-1"/>
          <w:sz w:val="22"/>
        </w:rPr>
        <w:t>n</w:t>
      </w:r>
      <w:r w:rsidRPr="00836D00">
        <w:rPr>
          <w:rFonts w:eastAsia="Arial" w:cs="Arial"/>
          <w:i/>
          <w:sz w:val="22"/>
        </w:rPr>
        <w:t>u</w:t>
      </w:r>
      <w:r w:rsidRPr="00836D00">
        <w:rPr>
          <w:rFonts w:eastAsia="Arial" w:cs="Arial"/>
          <w:i/>
          <w:spacing w:val="-1"/>
          <w:sz w:val="22"/>
        </w:rPr>
        <w:t>e</w:t>
      </w:r>
      <w:r w:rsidRPr="00836D00">
        <w:rPr>
          <w:rFonts w:eastAsia="Arial" w:cs="Arial"/>
          <w:i/>
          <w:sz w:val="22"/>
        </w:rPr>
        <w:t>l F</w:t>
      </w:r>
      <w:r w:rsidRPr="00836D00">
        <w:rPr>
          <w:rFonts w:eastAsia="Arial" w:cs="Arial"/>
          <w:i/>
          <w:spacing w:val="-1"/>
          <w:sz w:val="22"/>
        </w:rPr>
        <w:t>éli</w:t>
      </w:r>
      <w:r w:rsidRPr="00836D00">
        <w:rPr>
          <w:rFonts w:eastAsia="Arial" w:cs="Arial"/>
          <w:i/>
          <w:sz w:val="22"/>
        </w:rPr>
        <w:t>x</w:t>
      </w:r>
      <w:r w:rsidRPr="00836D00">
        <w:rPr>
          <w:rFonts w:eastAsia="Arial" w:cs="Arial"/>
          <w:i/>
          <w:spacing w:val="-1"/>
          <w:sz w:val="22"/>
        </w:rPr>
        <w:t xml:space="preserve"> </w:t>
      </w:r>
      <w:r w:rsidRPr="00836D00">
        <w:rPr>
          <w:rFonts w:eastAsia="Arial" w:cs="Arial"/>
          <w:i/>
          <w:spacing w:val="1"/>
          <w:sz w:val="22"/>
        </w:rPr>
        <w:t>L</w:t>
      </w:r>
      <w:r w:rsidRPr="00836D00">
        <w:rPr>
          <w:rFonts w:eastAsia="Arial" w:cs="Arial"/>
          <w:i/>
          <w:sz w:val="22"/>
        </w:rPr>
        <w:t>óp</w:t>
      </w:r>
      <w:r w:rsidRPr="00836D00">
        <w:rPr>
          <w:rFonts w:eastAsia="Arial" w:cs="Arial"/>
          <w:i/>
          <w:spacing w:val="-1"/>
          <w:sz w:val="22"/>
        </w:rPr>
        <w:t>e</w:t>
      </w:r>
      <w:r w:rsidRPr="00836D00">
        <w:rPr>
          <w:rFonts w:eastAsia="Arial" w:cs="Arial"/>
          <w:i/>
          <w:sz w:val="22"/>
        </w:rPr>
        <w:t>z.</w:t>
      </w:r>
      <w:r w:rsidRPr="00836D00">
        <w:rPr>
          <w:rFonts w:eastAsia="Arial" w:cs="Arial"/>
          <w:i/>
          <w:spacing w:val="2"/>
          <w:sz w:val="22"/>
        </w:rPr>
        <w:t xml:space="preserve"> </w:t>
      </w:r>
      <w:r w:rsidRPr="00836D00">
        <w:rPr>
          <w:rFonts w:eastAsia="Arial" w:cs="Arial"/>
          <w:i/>
          <w:sz w:val="22"/>
        </w:rPr>
        <w:t>–</w:t>
      </w:r>
      <w:r w:rsidRPr="00836D00">
        <w:rPr>
          <w:rFonts w:eastAsia="Arial" w:cs="Arial"/>
          <w:i/>
          <w:spacing w:val="-1"/>
          <w:sz w:val="22"/>
        </w:rPr>
        <w:t xml:space="preserve"> </w:t>
      </w:r>
      <w:r w:rsidRPr="00836D00">
        <w:rPr>
          <w:rFonts w:eastAsia="Arial" w:cs="Arial"/>
          <w:i/>
          <w:sz w:val="22"/>
        </w:rPr>
        <w:t>1</w:t>
      </w:r>
      <w:r w:rsidRPr="00836D00">
        <w:rPr>
          <w:rFonts w:eastAsia="Arial" w:cs="Arial"/>
          <w:i/>
          <w:spacing w:val="-1"/>
          <w:sz w:val="22"/>
        </w:rPr>
        <w:t>7</w:t>
      </w:r>
      <w:r w:rsidRPr="00836D00">
        <w:rPr>
          <w:rFonts w:eastAsia="Arial" w:cs="Arial"/>
          <w:i/>
          <w:sz w:val="22"/>
        </w:rPr>
        <w:t>0</w:t>
      </w:r>
      <w:r w:rsidRPr="00836D00">
        <w:rPr>
          <w:rFonts w:eastAsia="Arial" w:cs="Arial"/>
          <w:i/>
          <w:spacing w:val="-1"/>
          <w:sz w:val="22"/>
        </w:rPr>
        <w:t>2</w:t>
      </w:r>
      <w:r w:rsidRPr="00836D00">
        <w:rPr>
          <w:rFonts w:eastAsia="Arial" w:cs="Arial"/>
          <w:i/>
          <w:sz w:val="22"/>
        </w:rPr>
        <w:t>56</w:t>
      </w:r>
      <w:r w:rsidRPr="00836D00">
        <w:rPr>
          <w:rFonts w:eastAsia="Arial" w:cs="Arial"/>
          <w:i/>
          <w:spacing w:val="1"/>
          <w:sz w:val="22"/>
        </w:rPr>
        <w:t xml:space="preserve"> </w:t>
      </w:r>
      <w:r w:rsidRPr="00836D00">
        <w:rPr>
          <w:rFonts w:eastAsia="Arial" w:cs="Arial"/>
          <w:i/>
          <w:spacing w:val="-1"/>
          <w:sz w:val="22"/>
        </w:rPr>
        <w:t>C</w:t>
      </w:r>
      <w:r w:rsidRPr="00836D00">
        <w:rPr>
          <w:rFonts w:eastAsia="Arial" w:cs="Arial"/>
          <w:i/>
          <w:sz w:val="22"/>
        </w:rPr>
        <w:t>a</w:t>
      </w:r>
      <w:r w:rsidRPr="00836D00">
        <w:rPr>
          <w:rFonts w:eastAsia="Arial" w:cs="Arial"/>
          <w:i/>
          <w:spacing w:val="-1"/>
          <w:sz w:val="22"/>
        </w:rPr>
        <w:t>l</w:t>
      </w:r>
      <w:r w:rsidRPr="00836D00">
        <w:rPr>
          <w:rFonts w:eastAsia="Arial" w:cs="Arial"/>
          <w:i/>
          <w:sz w:val="22"/>
        </w:rPr>
        <w:t>c</w:t>
      </w:r>
      <w:r w:rsidRPr="00836D00">
        <w:rPr>
          <w:rFonts w:eastAsia="Arial" w:cs="Arial"/>
          <w:i/>
          <w:spacing w:val="-3"/>
          <w:sz w:val="22"/>
        </w:rPr>
        <w:t>e</w:t>
      </w:r>
      <w:r w:rsidRPr="00836D00">
        <w:rPr>
          <w:rFonts w:eastAsia="Arial" w:cs="Arial"/>
          <w:i/>
          <w:spacing w:val="1"/>
          <w:sz w:val="22"/>
        </w:rPr>
        <w:t>t</w:t>
      </w:r>
      <w:r w:rsidRPr="00836D00">
        <w:rPr>
          <w:rFonts w:eastAsia="Arial" w:cs="Arial"/>
          <w:i/>
          <w:spacing w:val="-3"/>
          <w:sz w:val="22"/>
        </w:rPr>
        <w:t>a</w:t>
      </w:r>
      <w:r w:rsidRPr="00836D00">
        <w:rPr>
          <w:rFonts w:eastAsia="Arial" w:cs="Arial"/>
          <w:i/>
          <w:sz w:val="22"/>
        </w:rPr>
        <w:t>,</w:t>
      </w:r>
      <w:r w:rsidRPr="00836D00">
        <w:rPr>
          <w:rFonts w:eastAsia="Arial" w:cs="Arial"/>
          <w:i/>
          <w:spacing w:val="2"/>
          <w:sz w:val="22"/>
        </w:rPr>
        <w:t xml:space="preserve"> </w:t>
      </w:r>
      <w:r w:rsidRPr="00836D00">
        <w:rPr>
          <w:rFonts w:eastAsia="Arial" w:cs="Arial"/>
          <w:i/>
          <w:spacing w:val="-2"/>
          <w:sz w:val="22"/>
        </w:rPr>
        <w:t>M</w:t>
      </w:r>
      <w:r w:rsidRPr="00836D00">
        <w:rPr>
          <w:rFonts w:eastAsia="Arial" w:cs="Arial"/>
          <w:i/>
          <w:sz w:val="22"/>
        </w:rPr>
        <w:t>a</w:t>
      </w:r>
      <w:r w:rsidRPr="00836D00">
        <w:rPr>
          <w:rFonts w:eastAsia="Arial" w:cs="Arial"/>
          <w:i/>
          <w:spacing w:val="-1"/>
          <w:sz w:val="22"/>
        </w:rPr>
        <w:t>n</w:t>
      </w:r>
      <w:r w:rsidRPr="00836D00">
        <w:rPr>
          <w:rFonts w:eastAsia="Arial" w:cs="Arial"/>
          <w:i/>
          <w:sz w:val="22"/>
        </w:rPr>
        <w:t>a</w:t>
      </w:r>
      <w:r w:rsidRPr="00836D00">
        <w:rPr>
          <w:rFonts w:eastAsia="Arial" w:cs="Arial"/>
          <w:i/>
          <w:spacing w:val="-1"/>
          <w:sz w:val="22"/>
        </w:rPr>
        <w:t>bí</w:t>
      </w:r>
      <w:r w:rsidRPr="00836D00">
        <w:rPr>
          <w:rFonts w:eastAsia="Arial" w:cs="Arial"/>
          <w:i/>
          <w:sz w:val="22"/>
        </w:rPr>
        <w:t>,</w:t>
      </w:r>
      <w:r w:rsidRPr="00836D00">
        <w:rPr>
          <w:rFonts w:eastAsia="Arial" w:cs="Arial"/>
          <w:i/>
          <w:spacing w:val="2"/>
          <w:sz w:val="22"/>
        </w:rPr>
        <w:t xml:space="preserve"> </w:t>
      </w:r>
      <w:r w:rsidRPr="00836D00">
        <w:rPr>
          <w:rFonts w:eastAsia="Arial" w:cs="Arial"/>
          <w:i/>
          <w:spacing w:val="-1"/>
          <w:sz w:val="22"/>
        </w:rPr>
        <w:t>E</w:t>
      </w:r>
      <w:r w:rsidRPr="00836D00">
        <w:rPr>
          <w:rFonts w:eastAsia="Arial" w:cs="Arial"/>
          <w:i/>
          <w:sz w:val="22"/>
        </w:rPr>
        <w:t>cu</w:t>
      </w:r>
      <w:r w:rsidRPr="00836D00">
        <w:rPr>
          <w:rFonts w:eastAsia="Arial" w:cs="Arial"/>
          <w:i/>
          <w:spacing w:val="-1"/>
          <w:sz w:val="22"/>
        </w:rPr>
        <w:t>a</w:t>
      </w:r>
      <w:r w:rsidRPr="00836D00">
        <w:rPr>
          <w:rFonts w:eastAsia="Arial" w:cs="Arial"/>
          <w:i/>
          <w:sz w:val="22"/>
        </w:rPr>
        <w:t>d</w:t>
      </w:r>
      <w:r w:rsidRPr="00836D00">
        <w:rPr>
          <w:rFonts w:eastAsia="Arial" w:cs="Arial"/>
          <w:i/>
          <w:spacing w:val="-3"/>
          <w:sz w:val="22"/>
        </w:rPr>
        <w:t>o</w:t>
      </w:r>
      <w:r w:rsidRPr="00836D00">
        <w:rPr>
          <w:rFonts w:eastAsia="Arial" w:cs="Arial"/>
          <w:i/>
          <w:spacing w:val="2"/>
          <w:sz w:val="22"/>
        </w:rPr>
        <w:t>r</w:t>
      </w:r>
      <w:r w:rsidRPr="00836D00">
        <w:rPr>
          <w:rFonts w:eastAsia="Arial" w:cs="Arial"/>
          <w:i/>
          <w:sz w:val="22"/>
        </w:rPr>
        <w:t>. E</w:t>
      </w:r>
      <w:r w:rsidRPr="00836D00">
        <w:rPr>
          <w:rFonts w:eastAsia="Arial" w:cs="Arial"/>
          <w:i/>
          <w:spacing w:val="-2"/>
          <w:sz w:val="22"/>
        </w:rPr>
        <w:t>-</w:t>
      </w:r>
      <w:r w:rsidRPr="00836D00">
        <w:rPr>
          <w:rFonts w:eastAsia="Arial" w:cs="Arial"/>
          <w:i/>
          <w:spacing w:val="1"/>
          <w:sz w:val="22"/>
        </w:rPr>
        <w:t>m</w:t>
      </w:r>
      <w:r w:rsidRPr="00836D00">
        <w:rPr>
          <w:rFonts w:eastAsia="Arial" w:cs="Arial"/>
          <w:i/>
          <w:spacing w:val="-3"/>
          <w:sz w:val="22"/>
        </w:rPr>
        <w:t>a</w:t>
      </w:r>
      <w:r w:rsidRPr="00836D00">
        <w:rPr>
          <w:rFonts w:eastAsia="Arial" w:cs="Arial"/>
          <w:i/>
          <w:spacing w:val="-1"/>
          <w:sz w:val="22"/>
        </w:rPr>
        <w:t>il</w:t>
      </w:r>
      <w:r w:rsidRPr="00836D00">
        <w:rPr>
          <w:rFonts w:eastAsia="Arial" w:cs="Arial"/>
          <w:i/>
          <w:sz w:val="22"/>
        </w:rPr>
        <w:t xml:space="preserve">: </w:t>
      </w:r>
      <w:r w:rsidRPr="00836D00">
        <w:rPr>
          <w:rFonts w:eastAsia="Arial" w:cs="Arial"/>
          <w:i/>
          <w:spacing w:val="-2"/>
          <w:sz w:val="22"/>
        </w:rPr>
        <w:t>aida.de@espam.edu.ec</w:t>
      </w:r>
    </w:p>
    <w:p w14:paraId="248512A5" w14:textId="753EAB09" w:rsidR="004770A0" w:rsidRDefault="004770A0" w:rsidP="004770A0">
      <w:pPr>
        <w:jc w:val="center"/>
        <w:rPr>
          <w:lang w:val="es-ES"/>
        </w:rPr>
      </w:pPr>
    </w:p>
    <w:p w14:paraId="12B0E547" w14:textId="435ECFF4" w:rsidR="00851545" w:rsidRDefault="00851545" w:rsidP="00125C51">
      <w:pPr>
        <w:jc w:val="left"/>
        <w:rPr>
          <w:b/>
          <w:bCs/>
          <w:lang w:val="es-ES"/>
        </w:rPr>
      </w:pPr>
      <w:r>
        <w:rPr>
          <w:b/>
          <w:bCs/>
          <w:lang w:val="es-ES"/>
        </w:rPr>
        <w:t>RESUMEN</w:t>
      </w:r>
    </w:p>
    <w:p w14:paraId="275C9145" w14:textId="6DD30352" w:rsidR="00851545" w:rsidRDefault="00732B9B" w:rsidP="00125C51">
      <w:pPr>
        <w:spacing w:line="276" w:lineRule="auto"/>
        <w:rPr>
          <w:lang w:val="es-ES"/>
        </w:rPr>
      </w:pPr>
      <w:r>
        <w:rPr>
          <w:lang w:val="es-ES"/>
        </w:rPr>
        <w:t xml:space="preserve">La contaminación </w:t>
      </w:r>
      <w:r w:rsidR="00A93E7D">
        <w:rPr>
          <w:lang w:val="es-ES"/>
        </w:rPr>
        <w:t>acústica se ha convertido en un alarmante</w:t>
      </w:r>
      <w:r w:rsidRPr="00732B9B">
        <w:rPr>
          <w:lang w:val="es-ES"/>
        </w:rPr>
        <w:t xml:space="preserve"> problema medioambiental </w:t>
      </w:r>
      <w:r w:rsidR="00D02AF7">
        <w:rPr>
          <w:lang w:val="es-ES"/>
        </w:rPr>
        <w:t xml:space="preserve">que </w:t>
      </w:r>
      <w:r w:rsidRPr="00732B9B">
        <w:rPr>
          <w:lang w:val="es-ES"/>
        </w:rPr>
        <w:t>afecta a millones de personas a nivel mundial, sobre todo en áreas urbanas</w:t>
      </w:r>
      <w:r>
        <w:rPr>
          <w:lang w:val="es-ES"/>
        </w:rPr>
        <w:t>.</w:t>
      </w:r>
      <w:r w:rsidR="00714E31">
        <w:rPr>
          <w:lang w:val="es-ES"/>
        </w:rPr>
        <w:t xml:space="preserve"> Por tanto, el objetivo de </w:t>
      </w:r>
      <w:r w:rsidR="00714E31" w:rsidRPr="00714E31">
        <w:rPr>
          <w:lang w:val="es-ES"/>
        </w:rPr>
        <w:t xml:space="preserve">esta investigación </w:t>
      </w:r>
      <w:bookmarkStart w:id="0" w:name="_Hlk85092896"/>
      <w:r w:rsidR="00714E31">
        <w:rPr>
          <w:lang w:val="es-ES"/>
        </w:rPr>
        <w:t>fue</w:t>
      </w:r>
      <w:r w:rsidR="00714E31" w:rsidRPr="00714E31">
        <w:rPr>
          <w:lang w:val="es-ES"/>
        </w:rPr>
        <w:t xml:space="preserve"> analizar los efectos</w:t>
      </w:r>
      <w:r w:rsidR="00B77B3B">
        <w:rPr>
          <w:lang w:val="es-ES"/>
        </w:rPr>
        <w:t xml:space="preserve"> causados</w:t>
      </w:r>
      <w:r w:rsidR="00714E31" w:rsidRPr="00714E31">
        <w:rPr>
          <w:lang w:val="es-ES"/>
        </w:rPr>
        <w:t xml:space="preserve"> a la salud por </w:t>
      </w:r>
      <w:r w:rsidR="00182A47">
        <w:rPr>
          <w:lang w:val="es-ES"/>
        </w:rPr>
        <w:t>contaminación acústica en</w:t>
      </w:r>
      <w:r w:rsidR="00C22D44">
        <w:rPr>
          <w:lang w:val="es-ES"/>
        </w:rPr>
        <w:t xml:space="preserve"> </w:t>
      </w:r>
      <w:r w:rsidR="00806327">
        <w:rPr>
          <w:lang w:val="es-ES"/>
        </w:rPr>
        <w:t>los cascos urbanos de Calceta, Junín e instalaciones de la ESPAM MFL</w:t>
      </w:r>
      <w:bookmarkEnd w:id="0"/>
      <w:r w:rsidR="00714E31" w:rsidRPr="00714E31">
        <w:rPr>
          <w:lang w:val="es-ES"/>
        </w:rPr>
        <w:t>.</w:t>
      </w:r>
      <w:r w:rsidR="004711A6" w:rsidRPr="004711A6">
        <w:t xml:space="preserve"> </w:t>
      </w:r>
      <w:r w:rsidR="007A1DB0">
        <w:rPr>
          <w:lang w:val="es-ES"/>
        </w:rPr>
        <w:t>En dichos sectores, s</w:t>
      </w:r>
      <w:r w:rsidR="004711A6" w:rsidRPr="004711A6">
        <w:rPr>
          <w:lang w:val="es-ES"/>
        </w:rPr>
        <w:t xml:space="preserve">e realizaron mediciones continuas de nivel sonoro </w:t>
      </w:r>
      <w:r w:rsidR="004711A6">
        <w:rPr>
          <w:lang w:val="es-ES"/>
        </w:rPr>
        <w:t>según los lineamientos d</w:t>
      </w:r>
      <w:r w:rsidR="004711A6" w:rsidRPr="004711A6">
        <w:rPr>
          <w:lang w:val="es-ES"/>
        </w:rPr>
        <w:t>el Libro VI, Anexo 5: Ruido del Texto Unificado de la Legislación Secundaria del Medio Ambiente</w:t>
      </w:r>
      <w:r w:rsidR="00AE1EE0">
        <w:rPr>
          <w:lang w:val="es-ES"/>
        </w:rPr>
        <w:t>; a</w:t>
      </w:r>
      <w:r w:rsidR="00AE1EE0" w:rsidRPr="00AE1EE0">
        <w:rPr>
          <w:lang w:val="es-ES"/>
        </w:rPr>
        <w:t xml:space="preserve">demás, </w:t>
      </w:r>
      <w:r w:rsidR="00AE1EE0">
        <w:rPr>
          <w:lang w:val="es-ES"/>
        </w:rPr>
        <w:t>mediante</w:t>
      </w:r>
      <w:r w:rsidR="00AE1EE0" w:rsidRPr="00AE1EE0">
        <w:rPr>
          <w:lang w:val="es-ES"/>
        </w:rPr>
        <w:t xml:space="preserve"> una búsqueda bibliográfica </w:t>
      </w:r>
      <w:r w:rsidR="00380AAC">
        <w:rPr>
          <w:lang w:val="es-ES"/>
        </w:rPr>
        <w:t>se establecieron los</w:t>
      </w:r>
      <w:r w:rsidR="00AE1EE0" w:rsidRPr="00AE1EE0">
        <w:rPr>
          <w:lang w:val="es-ES"/>
        </w:rPr>
        <w:t xml:space="preserve"> efectos de los niveles de ruido</w:t>
      </w:r>
      <w:r w:rsidR="00015380">
        <w:rPr>
          <w:lang w:val="es-ES"/>
        </w:rPr>
        <w:t xml:space="preserve"> </w:t>
      </w:r>
      <w:r w:rsidR="00AE1EE0" w:rsidRPr="00AE1EE0">
        <w:rPr>
          <w:lang w:val="es-ES"/>
        </w:rPr>
        <w:t>en la salud de las personas.</w:t>
      </w:r>
      <w:r w:rsidR="00AE1EE0">
        <w:rPr>
          <w:lang w:val="es-ES"/>
        </w:rPr>
        <w:t xml:space="preserve"> </w:t>
      </w:r>
      <w:r w:rsidR="00015380">
        <w:rPr>
          <w:lang w:val="es-ES"/>
        </w:rPr>
        <w:t xml:space="preserve">Se encontró que en los cascos urbanos los niveles </w:t>
      </w:r>
      <w:r w:rsidR="00D02AF7">
        <w:rPr>
          <w:lang w:val="es-ES"/>
        </w:rPr>
        <w:t>sonoros</w:t>
      </w:r>
      <w:r w:rsidR="00015380">
        <w:rPr>
          <w:lang w:val="es-ES"/>
        </w:rPr>
        <w:t xml:space="preserve"> exceden umbral de ruido (65 dB), mientras que en la ESPAM MFL, el ruido supera lo establecido en la normativa nacional (45 dB). </w:t>
      </w:r>
      <w:r w:rsidR="00C17DAE">
        <w:rPr>
          <w:lang w:val="es-ES"/>
        </w:rPr>
        <w:t xml:space="preserve">Entre los principales efectos de la contaminación acústica, se destacan los de tipo </w:t>
      </w:r>
      <w:r w:rsidR="0036410B">
        <w:rPr>
          <w:lang w:val="es-ES"/>
        </w:rPr>
        <w:t>fisiológico (</w:t>
      </w:r>
      <w:r w:rsidR="00C17DAE">
        <w:rPr>
          <w:lang w:val="es-ES"/>
        </w:rPr>
        <w:t>auditivo</w:t>
      </w:r>
      <w:r w:rsidR="0036410B">
        <w:rPr>
          <w:lang w:val="es-ES"/>
        </w:rPr>
        <w:t>s</w:t>
      </w:r>
      <w:r w:rsidR="00C17DAE">
        <w:rPr>
          <w:lang w:val="es-ES"/>
        </w:rPr>
        <w:t xml:space="preserve"> y no auditivo</w:t>
      </w:r>
      <w:r w:rsidR="0036410B">
        <w:rPr>
          <w:lang w:val="es-ES"/>
        </w:rPr>
        <w:t xml:space="preserve">s) y los </w:t>
      </w:r>
      <w:r w:rsidR="00C17DAE">
        <w:rPr>
          <w:lang w:val="es-ES"/>
        </w:rPr>
        <w:t>efectos psicológicos; afectaciones que pueden alcanzar a cualquier segmento de la población</w:t>
      </w:r>
      <w:r w:rsidR="008E1EDD">
        <w:rPr>
          <w:lang w:val="es-ES"/>
        </w:rPr>
        <w:t xml:space="preserve">; por lo que resulta imperativo tomar medidas de prevención y mitigación en las zonas monitoreadas. En conclusión, </w:t>
      </w:r>
      <w:r w:rsidR="006947F0" w:rsidRPr="006947F0">
        <w:rPr>
          <w:lang w:val="es-ES"/>
        </w:rPr>
        <w:t>existen niveles de ruido elevados que se causan contaminación acústica, convirtiéndose en un factor de riesgo para la salud de la poblaci</w:t>
      </w:r>
      <w:r w:rsidR="004E57F0">
        <w:rPr>
          <w:lang w:val="es-ES"/>
        </w:rPr>
        <w:t>ón humana.</w:t>
      </w:r>
    </w:p>
    <w:p w14:paraId="112306EB" w14:textId="77777777" w:rsidR="00BD01AA" w:rsidRDefault="006947F0" w:rsidP="00851545">
      <w:pPr>
        <w:rPr>
          <w:lang w:val="es-ES"/>
        </w:rPr>
      </w:pPr>
      <w:r>
        <w:rPr>
          <w:b/>
          <w:bCs/>
          <w:lang w:val="es-ES"/>
        </w:rPr>
        <w:t>Palabras clave:</w:t>
      </w:r>
      <w:r>
        <w:rPr>
          <w:lang w:val="es-ES"/>
        </w:rPr>
        <w:t xml:space="preserve"> </w:t>
      </w:r>
      <w:r w:rsidR="0021273D">
        <w:rPr>
          <w:lang w:val="es-ES"/>
        </w:rPr>
        <w:t xml:space="preserve">Patologías por ruido, </w:t>
      </w:r>
      <w:r w:rsidR="000D3794">
        <w:rPr>
          <w:lang w:val="es-ES"/>
        </w:rPr>
        <w:t>contaminación acústica, ruido.</w:t>
      </w:r>
    </w:p>
    <w:p w14:paraId="6569AA08" w14:textId="77777777" w:rsidR="00BD01AA" w:rsidRDefault="00BD01AA" w:rsidP="00851545">
      <w:pPr>
        <w:rPr>
          <w:lang w:val="es-ES"/>
        </w:rPr>
      </w:pPr>
    </w:p>
    <w:p w14:paraId="01839906" w14:textId="77777777" w:rsidR="00BD01AA" w:rsidRDefault="00BD01AA" w:rsidP="00851545">
      <w:pPr>
        <w:rPr>
          <w:lang w:val="es-ES"/>
        </w:rPr>
      </w:pPr>
    </w:p>
    <w:p w14:paraId="719F0584" w14:textId="77777777" w:rsidR="00BD01AA" w:rsidRDefault="00BD01AA" w:rsidP="00851545">
      <w:pPr>
        <w:rPr>
          <w:lang w:val="es-ES"/>
        </w:rPr>
      </w:pPr>
    </w:p>
    <w:p w14:paraId="1E4CBD38" w14:textId="77777777" w:rsidR="00125C51" w:rsidRDefault="00125C51" w:rsidP="00851545">
      <w:pPr>
        <w:rPr>
          <w:lang w:val="es-ES"/>
        </w:rPr>
      </w:pPr>
      <w:bookmarkStart w:id="1" w:name="_GoBack"/>
      <w:bookmarkEnd w:id="1"/>
    </w:p>
    <w:p w14:paraId="26EBE6C9" w14:textId="77777777" w:rsidR="00BD01AA" w:rsidRDefault="00BD01AA" w:rsidP="00851545">
      <w:pPr>
        <w:rPr>
          <w:lang w:val="es-ES"/>
        </w:rPr>
      </w:pPr>
    </w:p>
    <w:p w14:paraId="4CBF9545" w14:textId="1674A28D" w:rsidR="00851545" w:rsidRPr="00087E2F" w:rsidRDefault="00851545" w:rsidP="00087E2F">
      <w:pPr>
        <w:pStyle w:val="Prrafodelista"/>
        <w:numPr>
          <w:ilvl w:val="0"/>
          <w:numId w:val="7"/>
        </w:numPr>
        <w:jc w:val="left"/>
        <w:rPr>
          <w:b/>
          <w:bCs/>
          <w:lang w:val="es-ES"/>
        </w:rPr>
      </w:pPr>
      <w:r w:rsidRPr="00087E2F">
        <w:rPr>
          <w:b/>
          <w:bCs/>
          <w:lang w:val="es-ES"/>
        </w:rPr>
        <w:lastRenderedPageBreak/>
        <w:t>INTRODUCCIÓN</w:t>
      </w:r>
    </w:p>
    <w:p w14:paraId="6FCA6A05" w14:textId="27D27256" w:rsidR="00E17745" w:rsidRPr="00087E2F" w:rsidRDefault="00E17745" w:rsidP="00087E2F">
      <w:pPr>
        <w:ind w:firstLine="708"/>
        <w:rPr>
          <w:rFonts w:cs="Arial"/>
          <w:szCs w:val="24"/>
          <w:lang w:val="es-ES"/>
        </w:rPr>
      </w:pPr>
      <w:r w:rsidRPr="00087E2F">
        <w:rPr>
          <w:rFonts w:cs="Arial"/>
          <w:szCs w:val="24"/>
          <w:lang w:val="es-ES"/>
        </w:rPr>
        <w:t>Se considera contaminación acústica</w:t>
      </w:r>
      <w:r w:rsidR="00566445" w:rsidRPr="00087E2F">
        <w:rPr>
          <w:rFonts w:cs="Arial"/>
          <w:szCs w:val="24"/>
          <w:lang w:val="es-ES"/>
        </w:rPr>
        <w:t xml:space="preserve"> o ruido a</w:t>
      </w:r>
      <w:r w:rsidRPr="00087E2F">
        <w:rPr>
          <w:rFonts w:cs="Arial"/>
          <w:szCs w:val="24"/>
          <w:lang w:val="es-ES"/>
        </w:rPr>
        <w:t xml:space="preserve"> cualquier sonido no deseado o perturbador que afecte la salud y el bienestar de los seres humanos y otros seres vivos, este importante problema medioambiental afecta a </w:t>
      </w:r>
      <w:r w:rsidR="003C54F7" w:rsidRPr="00087E2F">
        <w:rPr>
          <w:rFonts w:cs="Arial"/>
          <w:szCs w:val="24"/>
          <w:lang w:val="es-ES"/>
        </w:rPr>
        <w:t>millones</w:t>
      </w:r>
      <w:r w:rsidRPr="00087E2F">
        <w:rPr>
          <w:rFonts w:cs="Arial"/>
          <w:szCs w:val="24"/>
          <w:lang w:val="es-ES"/>
        </w:rPr>
        <w:t xml:space="preserve"> de personas a nivel mundial, sobre todo en áreas urbanas </w:t>
      </w:r>
      <w:r w:rsidR="006859F0" w:rsidRPr="00087E2F">
        <w:rPr>
          <w:rFonts w:cs="Arial"/>
          <w:szCs w:val="24"/>
          <w:lang w:val="es-ES"/>
        </w:rPr>
        <w:t>(Organización Mundial de la Salud [OMS</w:t>
      </w:r>
      <w:r w:rsidR="00320B22">
        <w:rPr>
          <w:rFonts w:cs="Arial"/>
          <w:szCs w:val="24"/>
          <w:lang w:val="es-ES"/>
        </w:rPr>
        <w:t>]</w:t>
      </w:r>
      <w:r w:rsidR="006859F0" w:rsidRPr="00087E2F">
        <w:rPr>
          <w:rFonts w:cs="Arial"/>
          <w:szCs w:val="24"/>
          <w:lang w:val="es-ES"/>
        </w:rPr>
        <w:t>, 2011)</w:t>
      </w:r>
      <w:r w:rsidRPr="00087E2F">
        <w:rPr>
          <w:rFonts w:cs="Arial"/>
          <w:szCs w:val="24"/>
          <w:lang w:val="es-ES"/>
        </w:rPr>
        <w:t xml:space="preserve">. </w:t>
      </w:r>
      <w:r w:rsidR="003C54F7" w:rsidRPr="00087E2F">
        <w:rPr>
          <w:rFonts w:cs="Arial"/>
          <w:szCs w:val="24"/>
          <w:lang w:val="es-ES"/>
        </w:rPr>
        <w:t xml:space="preserve">El problema de salud más común que causa </w:t>
      </w:r>
      <w:r w:rsidR="00AA0F88" w:rsidRPr="00087E2F">
        <w:rPr>
          <w:rFonts w:cs="Arial"/>
          <w:szCs w:val="24"/>
          <w:lang w:val="es-ES"/>
        </w:rPr>
        <w:t>e</w:t>
      </w:r>
      <w:r w:rsidR="003C54F7" w:rsidRPr="00087E2F">
        <w:rPr>
          <w:rFonts w:cs="Arial"/>
          <w:szCs w:val="24"/>
          <w:lang w:val="es-ES"/>
        </w:rPr>
        <w:t>ste tipo de contaminación es la pérdida auditiva inducida por ruido</w:t>
      </w:r>
      <w:r w:rsidR="00AA0F88" w:rsidRPr="00087E2F">
        <w:rPr>
          <w:rFonts w:cs="Arial"/>
          <w:szCs w:val="24"/>
          <w:lang w:val="es-ES"/>
        </w:rPr>
        <w:t>; además, l</w:t>
      </w:r>
      <w:r w:rsidR="003C54F7" w:rsidRPr="00087E2F">
        <w:rPr>
          <w:rFonts w:cs="Arial"/>
          <w:szCs w:val="24"/>
          <w:lang w:val="es-ES"/>
        </w:rPr>
        <w:t>a exposición a ruidos fuertes puede causar presión arterial alta, enfermedades cardíacas, trastornos del sueño y estrés</w:t>
      </w:r>
      <w:r w:rsidR="00AA0F88" w:rsidRPr="00087E2F">
        <w:rPr>
          <w:rFonts w:cs="Arial"/>
          <w:szCs w:val="24"/>
          <w:lang w:val="es-ES"/>
        </w:rPr>
        <w:t>, afectando</w:t>
      </w:r>
      <w:r w:rsidR="003C54F7" w:rsidRPr="00087E2F">
        <w:rPr>
          <w:rFonts w:cs="Arial"/>
          <w:szCs w:val="24"/>
          <w:lang w:val="es-ES"/>
        </w:rPr>
        <w:t xml:space="preserve"> a todos los grupos de edad, especialmente a los niños</w:t>
      </w:r>
      <w:r w:rsidR="00AA0F88" w:rsidRPr="00087E2F">
        <w:rPr>
          <w:rFonts w:cs="Arial"/>
          <w:szCs w:val="24"/>
          <w:lang w:val="es-ES"/>
        </w:rPr>
        <w:t>, pues s</w:t>
      </w:r>
      <w:r w:rsidR="003C54F7" w:rsidRPr="00087E2F">
        <w:rPr>
          <w:rFonts w:cs="Arial"/>
          <w:szCs w:val="24"/>
          <w:lang w:val="es-ES"/>
        </w:rPr>
        <w:t>e</w:t>
      </w:r>
      <w:r w:rsidR="002D128F" w:rsidRPr="00087E2F">
        <w:rPr>
          <w:rFonts w:cs="Arial"/>
          <w:szCs w:val="24"/>
          <w:lang w:val="es-ES"/>
        </w:rPr>
        <w:t xml:space="preserve"> ha descubierto que muchos </w:t>
      </w:r>
      <w:r w:rsidR="00872135">
        <w:rPr>
          <w:rFonts w:cs="Arial"/>
          <w:szCs w:val="24"/>
          <w:lang w:val="es-ES"/>
        </w:rPr>
        <w:t>niños</w:t>
      </w:r>
      <w:r w:rsidR="003C54F7" w:rsidRPr="00087E2F">
        <w:rPr>
          <w:rFonts w:cs="Arial"/>
          <w:szCs w:val="24"/>
          <w:lang w:val="es-ES"/>
        </w:rPr>
        <w:t xml:space="preserve"> que viven cerca de aeropuertos o </w:t>
      </w:r>
      <w:r w:rsidR="00AA0F88" w:rsidRPr="00087E2F">
        <w:rPr>
          <w:rFonts w:cs="Arial"/>
          <w:szCs w:val="24"/>
          <w:lang w:val="es-ES"/>
        </w:rPr>
        <w:t>zonas ruidosas</w:t>
      </w:r>
      <w:r w:rsidR="003C54F7" w:rsidRPr="00087E2F">
        <w:rPr>
          <w:rFonts w:cs="Arial"/>
          <w:szCs w:val="24"/>
          <w:lang w:val="es-ES"/>
        </w:rPr>
        <w:t xml:space="preserve"> sufren de estrés y problemas como deficiencias en la memoria, el nivel de atención y la capacidad de lectura</w:t>
      </w:r>
      <w:r w:rsidR="009B27D0" w:rsidRPr="00087E2F">
        <w:rPr>
          <w:rFonts w:cs="Arial"/>
          <w:szCs w:val="24"/>
          <w:lang w:val="es-ES"/>
        </w:rPr>
        <w:t xml:space="preserve"> (</w:t>
      </w:r>
      <w:proofErr w:type="spellStart"/>
      <w:r w:rsidR="009B27D0" w:rsidRPr="00087E2F">
        <w:rPr>
          <w:rFonts w:cs="Arial"/>
          <w:szCs w:val="24"/>
          <w:lang w:val="es-ES"/>
        </w:rPr>
        <w:t>National</w:t>
      </w:r>
      <w:proofErr w:type="spellEnd"/>
      <w:r w:rsidR="009B27D0" w:rsidRPr="00087E2F">
        <w:rPr>
          <w:rFonts w:cs="Arial"/>
          <w:szCs w:val="24"/>
          <w:lang w:val="es-ES"/>
        </w:rPr>
        <w:t xml:space="preserve"> </w:t>
      </w:r>
      <w:proofErr w:type="spellStart"/>
      <w:r w:rsidR="009B27D0" w:rsidRPr="00087E2F">
        <w:rPr>
          <w:rFonts w:cs="Arial"/>
          <w:szCs w:val="24"/>
          <w:lang w:val="es-ES"/>
        </w:rPr>
        <w:t>Geographic</w:t>
      </w:r>
      <w:proofErr w:type="spellEnd"/>
      <w:r w:rsidR="009B27D0" w:rsidRPr="00087E2F">
        <w:rPr>
          <w:rFonts w:cs="Arial"/>
          <w:szCs w:val="24"/>
          <w:lang w:val="es-ES"/>
        </w:rPr>
        <w:t xml:space="preserve"> </w:t>
      </w:r>
      <w:proofErr w:type="spellStart"/>
      <w:r w:rsidR="009B27D0" w:rsidRPr="00087E2F">
        <w:rPr>
          <w:rFonts w:cs="Arial"/>
          <w:szCs w:val="24"/>
          <w:lang w:val="es-ES"/>
        </w:rPr>
        <w:t>Society</w:t>
      </w:r>
      <w:proofErr w:type="spellEnd"/>
      <w:r w:rsidR="009B27D0" w:rsidRPr="00087E2F">
        <w:rPr>
          <w:rFonts w:cs="Arial"/>
          <w:szCs w:val="24"/>
          <w:lang w:val="es-ES"/>
        </w:rPr>
        <w:t>, 2016)</w:t>
      </w:r>
      <w:r w:rsidR="003C54F7" w:rsidRPr="00087E2F">
        <w:rPr>
          <w:rFonts w:cs="Arial"/>
          <w:szCs w:val="24"/>
          <w:lang w:val="es-ES"/>
        </w:rPr>
        <w:t xml:space="preserve">.  </w:t>
      </w:r>
      <w:r w:rsidRPr="00087E2F">
        <w:rPr>
          <w:rFonts w:cs="Arial"/>
          <w:szCs w:val="24"/>
          <w:lang w:val="es-ES"/>
        </w:rPr>
        <w:t xml:space="preserve">                       </w:t>
      </w:r>
    </w:p>
    <w:p w14:paraId="43523C53" w14:textId="4792942A" w:rsidR="00E17745" w:rsidRPr="00087E2F" w:rsidRDefault="00451707" w:rsidP="00451707">
      <w:pPr>
        <w:rPr>
          <w:rFonts w:cs="Arial"/>
          <w:szCs w:val="24"/>
          <w:lang w:val="es-ES"/>
        </w:rPr>
      </w:pPr>
      <w:r>
        <w:rPr>
          <w:rFonts w:cs="Arial"/>
          <w:color w:val="000000"/>
          <w:szCs w:val="24"/>
          <w:shd w:val="clear" w:color="auto" w:fill="FFFFFF"/>
        </w:rPr>
        <w:t xml:space="preserve">         E</w:t>
      </w:r>
      <w:r w:rsidR="0036410B" w:rsidRPr="00087E2F">
        <w:rPr>
          <w:rFonts w:cs="Arial"/>
          <w:color w:val="000000"/>
          <w:szCs w:val="24"/>
          <w:shd w:val="clear" w:color="auto" w:fill="FFFFFF"/>
        </w:rPr>
        <w:t>l ruido</w:t>
      </w:r>
      <w:r w:rsidR="00883D78" w:rsidRPr="00087E2F">
        <w:rPr>
          <w:rFonts w:cs="Arial"/>
          <w:color w:val="000000"/>
          <w:szCs w:val="24"/>
          <w:shd w:val="clear" w:color="auto" w:fill="FFFFFF"/>
        </w:rPr>
        <w:t xml:space="preserve"> constituye una de las principales causas de quejas de la población en todos los territorios (Amable et al., 2017). </w:t>
      </w:r>
      <w:r w:rsidR="00987806" w:rsidRPr="00087E2F">
        <w:rPr>
          <w:rFonts w:cs="Arial"/>
          <w:szCs w:val="24"/>
          <w:lang w:val="es-ES"/>
        </w:rPr>
        <w:t xml:space="preserve">Y es que, solo en Europa, la contaminación acústica causa 72.000 hospitalizaciones y 16.600 muertes prematuras; por lo que la OMS ha estipulado que se debe considerar ruido a cualquier sonido superior a 65 decibelios (dB), el cual se vuelve dañino si supera los 75 dB y doloroso a partir de los 120 dB; en consecuencia, este estamento recomienda no superar los 65 dB durante el día e indica que para que el sueño sea reparador el ruido ambiente nocturno no debe exceder los 30 dB </w:t>
      </w:r>
      <w:r w:rsidR="00476C6F" w:rsidRPr="00087E2F">
        <w:rPr>
          <w:rFonts w:cs="Arial"/>
          <w:szCs w:val="24"/>
          <w:lang w:val="es-ES"/>
        </w:rPr>
        <w:t>(Iberdrola S.</w:t>
      </w:r>
      <w:r w:rsidR="00480CAD" w:rsidRPr="00087E2F">
        <w:rPr>
          <w:rFonts w:cs="Arial"/>
          <w:szCs w:val="24"/>
          <w:lang w:val="es-ES"/>
        </w:rPr>
        <w:t xml:space="preserve"> </w:t>
      </w:r>
      <w:r w:rsidR="00476C6F" w:rsidRPr="00087E2F">
        <w:rPr>
          <w:rFonts w:cs="Arial"/>
          <w:szCs w:val="24"/>
          <w:lang w:val="es-ES"/>
        </w:rPr>
        <w:t>A</w:t>
      </w:r>
      <w:r w:rsidR="00480CAD" w:rsidRPr="00087E2F">
        <w:rPr>
          <w:rFonts w:cs="Arial"/>
          <w:szCs w:val="24"/>
          <w:lang w:val="es-ES"/>
        </w:rPr>
        <w:t>.</w:t>
      </w:r>
      <w:r w:rsidR="00476C6F" w:rsidRPr="00087E2F">
        <w:rPr>
          <w:rFonts w:cs="Arial"/>
          <w:szCs w:val="24"/>
          <w:lang w:val="es-ES"/>
        </w:rPr>
        <w:t>, 2021)</w:t>
      </w:r>
      <w:r w:rsidR="00987806" w:rsidRPr="00087E2F">
        <w:rPr>
          <w:rFonts w:cs="Arial"/>
          <w:szCs w:val="24"/>
          <w:lang w:val="es-ES"/>
        </w:rPr>
        <w:t>.</w:t>
      </w:r>
    </w:p>
    <w:p w14:paraId="735B1185" w14:textId="2A698088" w:rsidR="00DB4DD6" w:rsidRDefault="00FE59D1" w:rsidP="00087E2F">
      <w:pPr>
        <w:ind w:firstLine="708"/>
        <w:rPr>
          <w:rFonts w:cs="Arial"/>
          <w:szCs w:val="24"/>
          <w:lang w:val="es-ES"/>
        </w:rPr>
      </w:pPr>
      <w:r w:rsidRPr="00087E2F">
        <w:rPr>
          <w:rFonts w:cs="Arial"/>
          <w:szCs w:val="24"/>
          <w:lang w:val="es-ES"/>
        </w:rPr>
        <w:t>Se ha reportado que Ecuador ocupa el sexto lugar en América Latina en relación a la contaminación acústica</w:t>
      </w:r>
      <w:r w:rsidR="00883D78" w:rsidRPr="00087E2F">
        <w:rPr>
          <w:rFonts w:cs="Arial"/>
          <w:szCs w:val="24"/>
          <w:lang w:val="es-ES"/>
        </w:rPr>
        <w:t>,</w:t>
      </w:r>
      <w:r w:rsidRPr="00087E2F">
        <w:rPr>
          <w:rFonts w:cs="Arial"/>
          <w:szCs w:val="24"/>
          <w:lang w:val="es-ES"/>
        </w:rPr>
        <w:t xml:space="preserve"> que perturba las diferentes actividades de la población; y, en Manabí, el incremento de este tipo de contaminación es directamente proporcional al crecimiento poblacional, convirtiendo a esta provincia en una de las más ruidosas a nivel nacional (</w:t>
      </w:r>
      <w:proofErr w:type="spellStart"/>
      <w:r w:rsidRPr="00087E2F">
        <w:rPr>
          <w:rFonts w:cs="Arial"/>
          <w:szCs w:val="24"/>
          <w:lang w:val="es-ES"/>
        </w:rPr>
        <w:t>Osejos</w:t>
      </w:r>
      <w:proofErr w:type="spellEnd"/>
      <w:r w:rsidRPr="00087E2F">
        <w:rPr>
          <w:rFonts w:cs="Arial"/>
          <w:szCs w:val="24"/>
          <w:lang w:val="es-ES"/>
        </w:rPr>
        <w:t xml:space="preserve"> et al., 2019). Ante lo expuesto, </w:t>
      </w:r>
      <w:bookmarkStart w:id="2" w:name="_Hlk83476595"/>
      <w:r w:rsidRPr="00087E2F">
        <w:rPr>
          <w:rFonts w:cs="Arial"/>
          <w:szCs w:val="24"/>
          <w:lang w:val="es-ES"/>
        </w:rPr>
        <w:t>esta investigación tuvo como finalidad</w:t>
      </w:r>
      <w:r w:rsidR="00DB4DD6" w:rsidRPr="00DB4DD6">
        <w:rPr>
          <w:rFonts w:cs="Arial"/>
          <w:szCs w:val="24"/>
          <w:lang w:val="es-ES"/>
        </w:rPr>
        <w:t xml:space="preserve"> analizar los efectos causados a la salud por contaminación acústica en los cascos urbanos de Calceta, Junín e instalaciones de la ESPAM MFL</w:t>
      </w:r>
    </w:p>
    <w:bookmarkEnd w:id="2"/>
    <w:p w14:paraId="2FF337C9" w14:textId="20AFF50F" w:rsidR="00610AD3" w:rsidRDefault="00610AD3" w:rsidP="00FE59D1">
      <w:pPr>
        <w:rPr>
          <w:lang w:val="es-ES"/>
        </w:rPr>
      </w:pPr>
    </w:p>
    <w:p w14:paraId="19590E87" w14:textId="77777777" w:rsidR="00610AD3" w:rsidRDefault="00610AD3" w:rsidP="00FE59D1">
      <w:pPr>
        <w:rPr>
          <w:lang w:val="es-ES"/>
        </w:rPr>
      </w:pPr>
    </w:p>
    <w:p w14:paraId="2F99910D" w14:textId="67A72777" w:rsidR="00C4769D" w:rsidRPr="00087E2F" w:rsidRDefault="00C4769D" w:rsidP="00087E2F">
      <w:pPr>
        <w:pStyle w:val="Prrafodelista"/>
        <w:numPr>
          <w:ilvl w:val="0"/>
          <w:numId w:val="7"/>
        </w:numPr>
        <w:rPr>
          <w:b/>
          <w:bCs/>
          <w:lang w:val="es-ES"/>
        </w:rPr>
      </w:pPr>
      <w:r w:rsidRPr="00087E2F">
        <w:rPr>
          <w:b/>
          <w:bCs/>
          <w:lang w:val="es-ES"/>
        </w:rPr>
        <w:lastRenderedPageBreak/>
        <w:t>MATERIALES Y MÉTODOS</w:t>
      </w:r>
    </w:p>
    <w:p w14:paraId="396C4FF8" w14:textId="021D5659" w:rsidR="00D62E2B" w:rsidRDefault="00D81DE4" w:rsidP="00087E2F">
      <w:pPr>
        <w:ind w:firstLine="708"/>
        <w:rPr>
          <w:lang w:val="es-ES"/>
        </w:rPr>
      </w:pPr>
      <w:bookmarkStart w:id="3" w:name="_Hlk84970991"/>
      <w:r>
        <w:rPr>
          <w:lang w:val="es-ES"/>
        </w:rPr>
        <w:t xml:space="preserve">Esta investigación es </w:t>
      </w:r>
      <w:r w:rsidR="00A02E34">
        <w:rPr>
          <w:lang w:val="es-ES"/>
        </w:rPr>
        <w:t>de tipo exploratoria y</w:t>
      </w:r>
      <w:r w:rsidR="00E248F9">
        <w:rPr>
          <w:lang w:val="es-ES"/>
        </w:rPr>
        <w:t xml:space="preserve"> se</w:t>
      </w:r>
      <w:r w:rsidR="008D0922">
        <w:rPr>
          <w:lang w:val="es-ES"/>
        </w:rPr>
        <w:t xml:space="preserve"> establecieron </w:t>
      </w:r>
      <w:r w:rsidR="00C22D44">
        <w:rPr>
          <w:lang w:val="es-ES"/>
        </w:rPr>
        <w:t>tres zonas de monitoreo</w:t>
      </w:r>
      <w:r w:rsidR="008D0922">
        <w:rPr>
          <w:lang w:val="es-ES"/>
        </w:rPr>
        <w:t>: casco urbano de Calceta, casco urbano de Junín e instalaciones de la ESPAM MFL</w:t>
      </w:r>
      <w:r w:rsidR="009818B5">
        <w:rPr>
          <w:lang w:val="es-ES"/>
        </w:rPr>
        <w:t xml:space="preserve"> (figura 1)</w:t>
      </w:r>
      <w:r w:rsidR="008D0922">
        <w:rPr>
          <w:lang w:val="es-ES"/>
        </w:rPr>
        <w:t xml:space="preserve"> donde</w:t>
      </w:r>
      <w:r w:rsidR="00A02E34">
        <w:rPr>
          <w:lang w:val="es-ES"/>
        </w:rPr>
        <w:t xml:space="preserve"> se realizaron mediciones continuas </w:t>
      </w:r>
      <w:r w:rsidR="008D0922">
        <w:rPr>
          <w:lang w:val="es-ES"/>
        </w:rPr>
        <w:t>de nivel sonoro</w:t>
      </w:r>
      <w:r w:rsidR="00E248F9">
        <w:rPr>
          <w:lang w:val="es-ES"/>
        </w:rPr>
        <w:t xml:space="preserve"> tomando en cuenta </w:t>
      </w:r>
      <w:r w:rsidR="00AE6684">
        <w:rPr>
          <w:lang w:val="es-ES"/>
        </w:rPr>
        <w:t>la mañana, mediodía y tarde,</w:t>
      </w:r>
      <w:r w:rsidR="008D0922">
        <w:rPr>
          <w:lang w:val="es-ES"/>
        </w:rPr>
        <w:t xml:space="preserve"> </w:t>
      </w:r>
      <w:r w:rsidR="00A02E34">
        <w:rPr>
          <w:lang w:val="es-ES"/>
        </w:rPr>
        <w:t xml:space="preserve">empleando </w:t>
      </w:r>
      <w:r w:rsidR="00A02E34" w:rsidRPr="00A02E34">
        <w:rPr>
          <w:lang w:val="es-ES"/>
        </w:rPr>
        <w:t xml:space="preserve">un sonómetro digital </w:t>
      </w:r>
      <w:proofErr w:type="spellStart"/>
      <w:r w:rsidR="00A02E34" w:rsidRPr="00A02E34">
        <w:rPr>
          <w:lang w:val="es-ES"/>
        </w:rPr>
        <w:t>Sper</w:t>
      </w:r>
      <w:proofErr w:type="spellEnd"/>
      <w:r w:rsidR="00A02E34" w:rsidRPr="00A02E34">
        <w:rPr>
          <w:lang w:val="es-ES"/>
        </w:rPr>
        <w:t xml:space="preserve"> </w:t>
      </w:r>
      <w:proofErr w:type="spellStart"/>
      <w:r w:rsidR="00A02E34" w:rsidRPr="00A02E34">
        <w:rPr>
          <w:lang w:val="es-ES"/>
        </w:rPr>
        <w:t>Cientific</w:t>
      </w:r>
      <w:proofErr w:type="spellEnd"/>
      <w:r w:rsidR="00A02E34" w:rsidRPr="00A02E34">
        <w:rPr>
          <w:lang w:val="es-ES"/>
        </w:rPr>
        <w:t xml:space="preserve"> 840029</w:t>
      </w:r>
      <w:r w:rsidR="008421BA">
        <w:rPr>
          <w:lang w:val="es-ES"/>
        </w:rPr>
        <w:t>,</w:t>
      </w:r>
      <w:r w:rsidR="00A02E34">
        <w:rPr>
          <w:lang w:val="es-ES"/>
        </w:rPr>
        <w:t xml:space="preserve"> </w:t>
      </w:r>
      <w:r w:rsidR="008421BA" w:rsidRPr="008421BA">
        <w:rPr>
          <w:lang w:val="es-ES"/>
        </w:rPr>
        <w:t>calibrado</w:t>
      </w:r>
      <w:r w:rsidR="008421BA">
        <w:rPr>
          <w:lang w:val="es-ES"/>
        </w:rPr>
        <w:t xml:space="preserve"> </w:t>
      </w:r>
      <w:r w:rsidR="008421BA" w:rsidRPr="008421BA">
        <w:rPr>
          <w:lang w:val="es-ES"/>
        </w:rPr>
        <w:t>acorde a las indicaciones del fabricante</w:t>
      </w:r>
      <w:r w:rsidR="008421BA">
        <w:rPr>
          <w:lang w:val="es-ES"/>
        </w:rPr>
        <w:t xml:space="preserve"> </w:t>
      </w:r>
      <w:r w:rsidR="008421BA" w:rsidRPr="008421BA">
        <w:rPr>
          <w:lang w:val="es-ES"/>
        </w:rPr>
        <w:t>antes de cada uso</w:t>
      </w:r>
      <w:r w:rsidR="008421BA">
        <w:rPr>
          <w:lang w:val="es-ES"/>
        </w:rPr>
        <w:t>,</w:t>
      </w:r>
      <w:r w:rsidR="008421BA" w:rsidRPr="008421BA">
        <w:rPr>
          <w:lang w:val="es-ES"/>
        </w:rPr>
        <w:t xml:space="preserve"> </w:t>
      </w:r>
      <w:r w:rsidR="00A02E34" w:rsidRPr="00A02E34">
        <w:rPr>
          <w:lang w:val="es-ES"/>
        </w:rPr>
        <w:t xml:space="preserve">registrando los valores mínimos y máximos de cada medición tal como está estipulado en el Libro VI, Anexo 5: Ruido del </w:t>
      </w:r>
      <w:r w:rsidR="00426ECB" w:rsidRPr="00426ECB">
        <w:rPr>
          <w:lang w:val="es-ES"/>
        </w:rPr>
        <w:t xml:space="preserve">Texto Unificado de la Legislación Secundaria del Medio Ambiente </w:t>
      </w:r>
      <w:r w:rsidR="00426ECB">
        <w:rPr>
          <w:lang w:val="es-ES"/>
        </w:rPr>
        <w:t>(</w:t>
      </w:r>
      <w:r w:rsidR="00A02E34" w:rsidRPr="00A02E34">
        <w:rPr>
          <w:lang w:val="es-ES"/>
        </w:rPr>
        <w:t>TULSMA</w:t>
      </w:r>
      <w:r w:rsidR="00AF6086">
        <w:rPr>
          <w:lang w:val="es-ES"/>
        </w:rPr>
        <w:t>) (Ministerio del Ambiente [MAE]</w:t>
      </w:r>
      <w:r w:rsidR="00426ECB">
        <w:rPr>
          <w:lang w:val="es-ES"/>
        </w:rPr>
        <w:t xml:space="preserve">, </w:t>
      </w:r>
      <w:r w:rsidR="00A02E34" w:rsidRPr="00A02E34">
        <w:rPr>
          <w:lang w:val="es-ES"/>
        </w:rPr>
        <w:t>201</w:t>
      </w:r>
      <w:r w:rsidR="00AF6086">
        <w:rPr>
          <w:lang w:val="es-ES"/>
        </w:rPr>
        <w:t>5</w:t>
      </w:r>
      <w:r w:rsidR="00A02E34" w:rsidRPr="00A02E34">
        <w:rPr>
          <w:lang w:val="es-ES"/>
        </w:rPr>
        <w:t>)</w:t>
      </w:r>
      <w:r w:rsidR="00A02E34">
        <w:rPr>
          <w:lang w:val="es-ES"/>
        </w:rPr>
        <w:t>.</w:t>
      </w:r>
      <w:bookmarkEnd w:id="3"/>
      <w:r>
        <w:rPr>
          <w:lang w:val="es-ES"/>
        </w:rPr>
        <w:t xml:space="preserve"> </w:t>
      </w:r>
      <w:r w:rsidR="004676DE">
        <w:rPr>
          <w:noProof/>
          <w:lang w:eastAsia="es-EC"/>
        </w:rPr>
        <w:drawing>
          <wp:anchor distT="0" distB="0" distL="114300" distR="114300" simplePos="0" relativeHeight="251660288" behindDoc="0" locked="0" layoutInCell="1" allowOverlap="1" wp14:anchorId="106CA3AF" wp14:editId="0D3E9485">
            <wp:simplePos x="0" y="0"/>
            <wp:positionH relativeFrom="column">
              <wp:posOffset>-3810</wp:posOffset>
            </wp:positionH>
            <wp:positionV relativeFrom="paragraph">
              <wp:posOffset>2364740</wp:posOffset>
            </wp:positionV>
            <wp:extent cx="5219700" cy="5257165"/>
            <wp:effectExtent l="0" t="0" r="0" b="63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6">
                      <a:extLst>
                        <a:ext uri="{28A0092B-C50C-407E-A947-70E740481C1C}">
                          <a14:useLocalDpi xmlns:a14="http://schemas.microsoft.com/office/drawing/2010/main" val="0"/>
                        </a:ext>
                      </a:extLst>
                    </a:blip>
                    <a:srcRect r="29798"/>
                    <a:stretch/>
                  </pic:blipFill>
                  <pic:spPr bwMode="auto">
                    <a:xfrm>
                      <a:off x="0" y="0"/>
                      <a:ext cx="5219700" cy="5257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327B5A" w14:textId="6B7F06E1" w:rsidR="004676DE" w:rsidRPr="004676DE" w:rsidRDefault="004676DE" w:rsidP="004676DE">
      <w:pPr>
        <w:pStyle w:val="Descripcin"/>
        <w:jc w:val="center"/>
        <w:rPr>
          <w:rFonts w:ascii="Arial Narrow" w:hAnsi="Arial Narrow"/>
          <w:i w:val="0"/>
          <w:iCs w:val="0"/>
          <w:color w:val="0D0D0D" w:themeColor="text1" w:themeTint="F2"/>
          <w:sz w:val="28"/>
          <w:szCs w:val="20"/>
          <w:lang w:val="es-ES"/>
        </w:rPr>
      </w:pPr>
      <w:r>
        <w:rPr>
          <w:lang w:val="es-ES"/>
        </w:rPr>
        <w:tab/>
      </w:r>
      <w:r w:rsidRPr="004676DE">
        <w:rPr>
          <w:rFonts w:ascii="Arial Narrow" w:hAnsi="Arial Narrow"/>
          <w:b/>
          <w:bCs/>
          <w:i w:val="0"/>
          <w:iCs w:val="0"/>
          <w:color w:val="0D0D0D" w:themeColor="text1" w:themeTint="F2"/>
          <w:sz w:val="20"/>
          <w:szCs w:val="20"/>
        </w:rPr>
        <w:t xml:space="preserve">Figura </w:t>
      </w:r>
      <w:r w:rsidRPr="004676DE">
        <w:rPr>
          <w:rFonts w:ascii="Arial Narrow" w:hAnsi="Arial Narrow"/>
          <w:b/>
          <w:bCs/>
          <w:i w:val="0"/>
          <w:iCs w:val="0"/>
          <w:color w:val="0D0D0D" w:themeColor="text1" w:themeTint="F2"/>
          <w:sz w:val="20"/>
          <w:szCs w:val="20"/>
        </w:rPr>
        <w:fldChar w:fldCharType="begin"/>
      </w:r>
      <w:r w:rsidRPr="004676DE">
        <w:rPr>
          <w:rFonts w:ascii="Arial Narrow" w:hAnsi="Arial Narrow"/>
          <w:b/>
          <w:bCs/>
          <w:i w:val="0"/>
          <w:iCs w:val="0"/>
          <w:color w:val="0D0D0D" w:themeColor="text1" w:themeTint="F2"/>
          <w:sz w:val="20"/>
          <w:szCs w:val="20"/>
        </w:rPr>
        <w:instrText xml:space="preserve"> SEQ Figura \* ARABIC </w:instrText>
      </w:r>
      <w:r w:rsidRPr="004676DE">
        <w:rPr>
          <w:rFonts w:ascii="Arial Narrow" w:hAnsi="Arial Narrow"/>
          <w:b/>
          <w:bCs/>
          <w:i w:val="0"/>
          <w:iCs w:val="0"/>
          <w:color w:val="0D0D0D" w:themeColor="text1" w:themeTint="F2"/>
          <w:sz w:val="20"/>
          <w:szCs w:val="20"/>
        </w:rPr>
        <w:fldChar w:fldCharType="separate"/>
      </w:r>
      <w:r w:rsidR="00D307B5">
        <w:rPr>
          <w:rFonts w:ascii="Arial Narrow" w:hAnsi="Arial Narrow"/>
          <w:b/>
          <w:bCs/>
          <w:i w:val="0"/>
          <w:iCs w:val="0"/>
          <w:noProof/>
          <w:color w:val="0D0D0D" w:themeColor="text1" w:themeTint="F2"/>
          <w:sz w:val="20"/>
          <w:szCs w:val="20"/>
        </w:rPr>
        <w:t>1</w:t>
      </w:r>
      <w:r w:rsidRPr="004676DE">
        <w:rPr>
          <w:rFonts w:ascii="Arial Narrow" w:hAnsi="Arial Narrow"/>
          <w:b/>
          <w:bCs/>
          <w:i w:val="0"/>
          <w:iCs w:val="0"/>
          <w:color w:val="0D0D0D" w:themeColor="text1" w:themeTint="F2"/>
          <w:sz w:val="20"/>
          <w:szCs w:val="20"/>
        </w:rPr>
        <w:fldChar w:fldCharType="end"/>
      </w:r>
      <w:r w:rsidRPr="004676DE">
        <w:rPr>
          <w:rFonts w:ascii="Arial Narrow" w:hAnsi="Arial Narrow"/>
          <w:b/>
          <w:bCs/>
          <w:i w:val="0"/>
          <w:iCs w:val="0"/>
          <w:noProof/>
          <w:color w:val="0D0D0D" w:themeColor="text1" w:themeTint="F2"/>
          <w:sz w:val="20"/>
          <w:szCs w:val="20"/>
        </w:rPr>
        <w:t>.</w:t>
      </w:r>
      <w:r w:rsidRPr="004676DE">
        <w:rPr>
          <w:rFonts w:ascii="Arial Narrow" w:hAnsi="Arial Narrow"/>
          <w:i w:val="0"/>
          <w:iCs w:val="0"/>
          <w:noProof/>
          <w:color w:val="0D0D0D" w:themeColor="text1" w:themeTint="F2"/>
          <w:sz w:val="20"/>
          <w:szCs w:val="20"/>
        </w:rPr>
        <w:t xml:space="preserve"> Ubicación geográfica de las tres </w:t>
      </w:r>
      <w:r w:rsidR="00054F65">
        <w:rPr>
          <w:rFonts w:ascii="Arial Narrow" w:hAnsi="Arial Narrow"/>
          <w:i w:val="0"/>
          <w:iCs w:val="0"/>
          <w:noProof/>
          <w:color w:val="0D0D0D" w:themeColor="text1" w:themeTint="F2"/>
          <w:sz w:val="20"/>
          <w:szCs w:val="20"/>
        </w:rPr>
        <w:t>z</w:t>
      </w:r>
      <w:r w:rsidRPr="004676DE">
        <w:rPr>
          <w:rFonts w:ascii="Arial Narrow" w:hAnsi="Arial Narrow"/>
          <w:i w:val="0"/>
          <w:iCs w:val="0"/>
          <w:noProof/>
          <w:color w:val="0D0D0D" w:themeColor="text1" w:themeTint="F2"/>
          <w:sz w:val="20"/>
          <w:szCs w:val="20"/>
        </w:rPr>
        <w:t>onas de monitoreo.</w:t>
      </w:r>
    </w:p>
    <w:p w14:paraId="7070F2D0" w14:textId="77777777" w:rsidR="00610AD3" w:rsidRDefault="00610AD3" w:rsidP="00C4769D">
      <w:pPr>
        <w:rPr>
          <w:lang w:val="es-ES"/>
        </w:rPr>
      </w:pPr>
    </w:p>
    <w:p w14:paraId="42F1169D" w14:textId="08BDA175" w:rsidR="00FF1F1A" w:rsidRDefault="00FF1F1A" w:rsidP="00087E2F">
      <w:pPr>
        <w:ind w:firstLine="708"/>
        <w:rPr>
          <w:lang w:val="es-ES"/>
        </w:rPr>
      </w:pPr>
      <w:bookmarkStart w:id="4" w:name="_Hlk84971189"/>
      <w:r>
        <w:rPr>
          <w:lang w:val="es-ES"/>
        </w:rPr>
        <w:lastRenderedPageBreak/>
        <w:t>Luego de obtener los resultados del nivel sonoro en cada uno de los sectores establecidos, se realizó la comparación de los mismos con los Límites Máximos Permisibles (LMP) establecidos en la normativa nacional. Además</w:t>
      </w:r>
      <w:r w:rsidR="003A70BC">
        <w:rPr>
          <w:lang w:val="es-ES"/>
        </w:rPr>
        <w:t>,</w:t>
      </w:r>
      <w:r>
        <w:rPr>
          <w:lang w:val="es-ES"/>
        </w:rPr>
        <w:t xml:space="preserve"> se realizó una búsqueda bibliográfica para establecer los efectos de los niveles de ruido encontrados en la salud de las personas. </w:t>
      </w:r>
    </w:p>
    <w:bookmarkEnd w:id="4"/>
    <w:p w14:paraId="2E989364" w14:textId="04526444" w:rsidR="003A70BC" w:rsidRPr="00087E2F" w:rsidRDefault="003A70BC" w:rsidP="00087E2F">
      <w:pPr>
        <w:pStyle w:val="Prrafodelista"/>
        <w:numPr>
          <w:ilvl w:val="0"/>
          <w:numId w:val="7"/>
        </w:numPr>
        <w:rPr>
          <w:b/>
          <w:bCs/>
          <w:lang w:val="es-ES"/>
        </w:rPr>
      </w:pPr>
      <w:r w:rsidRPr="00087E2F">
        <w:rPr>
          <w:b/>
          <w:bCs/>
          <w:lang w:val="es-ES"/>
        </w:rPr>
        <w:t>RESULTADOS Y DISCUSIÓN</w:t>
      </w:r>
    </w:p>
    <w:p w14:paraId="61F6591C" w14:textId="2DA679F9" w:rsidR="00715EDC" w:rsidRPr="00715EDC" w:rsidRDefault="001F1FB3" w:rsidP="00087E2F">
      <w:pPr>
        <w:ind w:firstLine="708"/>
        <w:rPr>
          <w:lang w:val="es-ES"/>
        </w:rPr>
      </w:pPr>
      <w:bookmarkStart w:id="5" w:name="_Hlk84971289"/>
      <w:r>
        <w:rPr>
          <w:lang w:val="es-ES"/>
        </w:rPr>
        <w:t xml:space="preserve">Como se </w:t>
      </w:r>
      <w:r w:rsidR="00087E2F">
        <w:rPr>
          <w:lang w:val="es-ES"/>
        </w:rPr>
        <w:t xml:space="preserve">detalla </w:t>
      </w:r>
      <w:r>
        <w:rPr>
          <w:lang w:val="es-ES"/>
        </w:rPr>
        <w:t>en la figura 2,</w:t>
      </w:r>
      <w:r w:rsidR="00C71FAE">
        <w:rPr>
          <w:lang w:val="es-ES"/>
        </w:rPr>
        <w:t xml:space="preserve"> tanto el casco urbano de Calceta como el de Junín superan los 65 dB en los diferentes horarios. En el caso de Calceta, durante la tarde se </w:t>
      </w:r>
      <w:r w:rsidR="00580BF4">
        <w:rPr>
          <w:lang w:val="es-ES"/>
        </w:rPr>
        <w:t>registraron niveles de ruido de 82 dB por lo que podría resultar doloroso para los habitantes. En Junín, el nivel máximo de ruido se alcanza al mediodía y en la tarde (76 dB)</w:t>
      </w:r>
      <w:r w:rsidR="00715EDC">
        <w:rPr>
          <w:lang w:val="es-ES"/>
        </w:rPr>
        <w:t xml:space="preserve">. </w:t>
      </w:r>
      <w:bookmarkStart w:id="6" w:name="_Hlk85091479"/>
      <w:r w:rsidR="00715EDC">
        <w:rPr>
          <w:lang w:val="es-ES"/>
        </w:rPr>
        <w:t xml:space="preserve">Las instalaciones de la ESPAM mostraron niveles por debajo de los 65 dB; sin embargo, en los edificios de </w:t>
      </w:r>
      <w:r w:rsidR="00715EDC" w:rsidRPr="00715EDC">
        <w:rPr>
          <w:lang w:val="es-ES"/>
        </w:rPr>
        <w:t xml:space="preserve">todas las </w:t>
      </w:r>
      <w:r w:rsidR="00715EDC">
        <w:rPr>
          <w:lang w:val="es-ES"/>
        </w:rPr>
        <w:t>c</w:t>
      </w:r>
      <w:r w:rsidR="00715EDC" w:rsidRPr="00715EDC">
        <w:rPr>
          <w:lang w:val="es-ES"/>
        </w:rPr>
        <w:t xml:space="preserve">arreras </w:t>
      </w:r>
      <w:r w:rsidR="00AA0B37">
        <w:rPr>
          <w:lang w:val="es-ES"/>
        </w:rPr>
        <w:t>se evidenció</w:t>
      </w:r>
      <w:r w:rsidR="00715EDC" w:rsidRPr="00715EDC">
        <w:rPr>
          <w:lang w:val="es-ES"/>
        </w:rPr>
        <w:t xml:space="preserve"> que </w:t>
      </w:r>
      <w:r w:rsidR="00715EDC">
        <w:rPr>
          <w:lang w:val="es-ES"/>
        </w:rPr>
        <w:t>el ruido</w:t>
      </w:r>
      <w:r w:rsidR="00715EDC" w:rsidRPr="00715EDC">
        <w:rPr>
          <w:lang w:val="es-ES"/>
        </w:rPr>
        <w:t xml:space="preserve"> aumenta </w:t>
      </w:r>
      <w:r w:rsidR="00715EDC">
        <w:rPr>
          <w:lang w:val="es-ES"/>
        </w:rPr>
        <w:t>con la circulación estudiantil</w:t>
      </w:r>
      <w:r w:rsidR="00715EDC" w:rsidRPr="00715EDC">
        <w:rPr>
          <w:lang w:val="es-ES"/>
        </w:rPr>
        <w:t xml:space="preserve">, </w:t>
      </w:r>
      <w:r w:rsidR="007E5797">
        <w:rPr>
          <w:lang w:val="es-ES"/>
        </w:rPr>
        <w:t xml:space="preserve">por lo que, en receso, se detectaron hasta 87.3 dB de ruido; acorde a la normativa nacional (Anexo 5 del TULSMA), </w:t>
      </w:r>
      <w:r>
        <w:rPr>
          <w:lang w:val="es-ES"/>
        </w:rPr>
        <w:t>para este tipo de uso de suelo</w:t>
      </w:r>
      <w:r w:rsidR="007E5797">
        <w:rPr>
          <w:lang w:val="es-ES"/>
        </w:rPr>
        <w:t xml:space="preserve"> no debería superarse los 45 dB, </w:t>
      </w:r>
      <w:r>
        <w:rPr>
          <w:lang w:val="es-ES"/>
        </w:rPr>
        <w:t>evidenciándose el incumplimiento de dicho límite</w:t>
      </w:r>
      <w:bookmarkEnd w:id="6"/>
      <w:r>
        <w:rPr>
          <w:lang w:val="es-ES"/>
        </w:rPr>
        <w:t xml:space="preserve">. </w:t>
      </w:r>
    </w:p>
    <w:bookmarkEnd w:id="5"/>
    <w:p w14:paraId="29A3A33C" w14:textId="573026E1" w:rsidR="0049171C" w:rsidRDefault="00C679A3" w:rsidP="00E248F9">
      <w:pPr>
        <w:rPr>
          <w:lang w:val="es-ES"/>
        </w:rPr>
      </w:pPr>
      <w:r>
        <w:rPr>
          <w:noProof/>
          <w:lang w:eastAsia="es-EC"/>
        </w:rPr>
        <mc:AlternateContent>
          <mc:Choice Requires="wpg">
            <w:drawing>
              <wp:anchor distT="0" distB="0" distL="114300" distR="114300" simplePos="0" relativeHeight="251659264" behindDoc="0" locked="0" layoutInCell="1" allowOverlap="1" wp14:anchorId="2CAAE3AC" wp14:editId="262BB882">
                <wp:simplePos x="0" y="0"/>
                <wp:positionH relativeFrom="margin">
                  <wp:posOffset>520065</wp:posOffset>
                </wp:positionH>
                <wp:positionV relativeFrom="margin">
                  <wp:posOffset>4558030</wp:posOffset>
                </wp:positionV>
                <wp:extent cx="4572000" cy="2743200"/>
                <wp:effectExtent l="0" t="0" r="0" b="0"/>
                <wp:wrapSquare wrapText="bothSides"/>
                <wp:docPr id="4" name="Grupo 4"/>
                <wp:cNvGraphicFramePr/>
                <a:graphic xmlns:a="http://schemas.openxmlformats.org/drawingml/2006/main">
                  <a:graphicData uri="http://schemas.microsoft.com/office/word/2010/wordprocessingGroup">
                    <wpg:wgp>
                      <wpg:cNvGrpSpPr/>
                      <wpg:grpSpPr>
                        <a:xfrm>
                          <a:off x="0" y="0"/>
                          <a:ext cx="4572000" cy="2743200"/>
                          <a:chOff x="95250" y="2047875"/>
                          <a:chExt cx="4572000" cy="2743200"/>
                        </a:xfrm>
                      </wpg:grpSpPr>
                      <wpg:graphicFrame>
                        <wpg:cNvPr id="2" name="Gráfico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611F408-6156-4207-AE6B-36DCAFB156B4}"/>
                            </a:ext>
                          </a:extLst>
                        </wpg:cNvPr>
                        <wpg:cNvFrPr/>
                        <wpg:xfrm>
                          <a:off x="95250" y="2047875"/>
                          <a:ext cx="4572000" cy="2743200"/>
                        </wpg:xfrm>
                        <a:graphic>
                          <a:graphicData uri="http://schemas.openxmlformats.org/drawingml/2006/chart">
                            <c:chart xmlns:c="http://schemas.openxmlformats.org/drawingml/2006/chart" xmlns:r="http://schemas.openxmlformats.org/officeDocument/2006/relationships" r:id="rId7"/>
                          </a:graphicData>
                        </a:graphic>
                      </wpg:graphicFrame>
                      <wps:wsp>
                        <wps:cNvPr id="1" name="Conector recto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0AF5D67-9605-49A1-913B-652C92685085}"/>
                            </a:ext>
                          </a:extLst>
                        </wps:cNvPr>
                        <wps:cNvCnPr/>
                        <wps:spPr>
                          <a:xfrm>
                            <a:off x="619125" y="3543300"/>
                            <a:ext cx="3886200" cy="0"/>
                          </a:xfrm>
                          <a:prstGeom prst="line">
                            <a:avLst/>
                          </a:prstGeom>
                          <a:noFill/>
                          <a:ln w="19050" cap="flat" cmpd="sng" algn="ctr">
                            <a:solidFill>
                              <a:srgbClr val="009900"/>
                            </a:solidFill>
                            <a:prstDash val="solid"/>
                            <a:miter lim="800000"/>
                          </a:ln>
                          <a:effectLst/>
                        </wps:spPr>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EA8E290" id="Grupo 4" o:spid="_x0000_s1026" style="position:absolute;margin-left:40.95pt;margin-top:358.9pt;width:5in;height:3in;z-index:251659264;mso-position-horizontal-relative:margin;mso-position-vertical-relative:margin;mso-height-relative:margin" coordorigin="952,20478" coordsize="45720,27432"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2" o:spid="_x0000_s1027" type="#_x0000_t75" style="position:absolute;left:891;top:20417;width:45842;height:275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">
                  <v:imagedata r:id="rId8" o:title=""/>
                  <o:lock v:ext="edit" aspectratio="f"/>
                </v:shape>
                <v:line id="Conector recto 3" o:spid="_x0000_s1028" style="position:absolute;visibility:visible;mso-wrap-style:square" from="6191,35433" to="45053,3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" strokecolor="#090" strokeweight="1.5pt">
                  <v:stroke joinstyle="miter"/>
                </v:line>
                <w10:wrap type="square" anchorx="margin" anchory="margin"/>
              </v:group>
            </w:pict>
          </mc:Fallback>
        </mc:AlternateContent>
      </w:r>
    </w:p>
    <w:p w14:paraId="4E2C50BF" w14:textId="0D998305" w:rsidR="0049171C" w:rsidRDefault="0049171C" w:rsidP="00E248F9">
      <w:pPr>
        <w:rPr>
          <w:noProof/>
          <w:lang w:val="es-ES"/>
        </w:rPr>
      </w:pPr>
    </w:p>
    <w:p w14:paraId="34A1308D" w14:textId="10750F52" w:rsidR="006A404E" w:rsidRDefault="006A404E" w:rsidP="00E248F9">
      <w:pPr>
        <w:rPr>
          <w:noProof/>
          <w:lang w:val="es-ES"/>
        </w:rPr>
      </w:pPr>
    </w:p>
    <w:p w14:paraId="75D96B3E" w14:textId="30F41B0B" w:rsidR="006A404E" w:rsidRDefault="006A404E" w:rsidP="00E248F9">
      <w:pPr>
        <w:rPr>
          <w:noProof/>
          <w:lang w:val="es-ES"/>
        </w:rPr>
      </w:pPr>
    </w:p>
    <w:p w14:paraId="1FBE2FAB" w14:textId="5E376F36" w:rsidR="006A404E" w:rsidRDefault="006A404E" w:rsidP="00E248F9">
      <w:pPr>
        <w:rPr>
          <w:noProof/>
          <w:lang w:val="es-ES"/>
        </w:rPr>
      </w:pPr>
    </w:p>
    <w:p w14:paraId="0FB25E62" w14:textId="48DBA16E" w:rsidR="006A404E" w:rsidRDefault="006A404E" w:rsidP="00E248F9">
      <w:pPr>
        <w:rPr>
          <w:noProof/>
          <w:lang w:val="es-ES"/>
        </w:rPr>
      </w:pPr>
    </w:p>
    <w:p w14:paraId="2CCCCBE8" w14:textId="47B7600B" w:rsidR="006A404E" w:rsidRDefault="006A404E" w:rsidP="00E248F9">
      <w:pPr>
        <w:rPr>
          <w:noProof/>
          <w:lang w:val="es-ES"/>
        </w:rPr>
      </w:pPr>
    </w:p>
    <w:p w14:paraId="60EC5AE3" w14:textId="77777777" w:rsidR="006A404E" w:rsidRDefault="006A404E" w:rsidP="00E248F9">
      <w:pPr>
        <w:rPr>
          <w:lang w:val="es-ES"/>
        </w:rPr>
      </w:pPr>
    </w:p>
    <w:p w14:paraId="481AA9F1" w14:textId="2020064E" w:rsidR="004540B6" w:rsidRPr="004540B6" w:rsidRDefault="004540B6" w:rsidP="004540B6">
      <w:pPr>
        <w:pStyle w:val="Descripcin"/>
        <w:jc w:val="center"/>
        <w:rPr>
          <w:rFonts w:ascii="Arial Narrow" w:hAnsi="Arial Narrow"/>
          <w:i w:val="0"/>
          <w:iCs w:val="0"/>
          <w:noProof/>
          <w:color w:val="0D0D0D" w:themeColor="text1" w:themeTint="F2"/>
          <w:sz w:val="20"/>
          <w:szCs w:val="20"/>
        </w:rPr>
      </w:pPr>
      <w:bookmarkStart w:id="7" w:name="_Hlk84971440"/>
      <w:r w:rsidRPr="004540B6">
        <w:rPr>
          <w:rFonts w:ascii="Arial Narrow" w:hAnsi="Arial Narrow"/>
          <w:b/>
          <w:bCs/>
          <w:i w:val="0"/>
          <w:iCs w:val="0"/>
          <w:noProof/>
          <w:color w:val="0D0D0D" w:themeColor="text1" w:themeTint="F2"/>
          <w:sz w:val="20"/>
          <w:szCs w:val="20"/>
        </w:rPr>
        <w:t xml:space="preserve">Figura </w:t>
      </w:r>
      <w:r w:rsidRPr="004540B6">
        <w:rPr>
          <w:rFonts w:ascii="Arial Narrow" w:hAnsi="Arial Narrow"/>
          <w:b/>
          <w:bCs/>
          <w:i w:val="0"/>
          <w:iCs w:val="0"/>
          <w:noProof/>
          <w:color w:val="0D0D0D" w:themeColor="text1" w:themeTint="F2"/>
          <w:sz w:val="20"/>
          <w:szCs w:val="20"/>
        </w:rPr>
        <w:fldChar w:fldCharType="begin"/>
      </w:r>
      <w:r w:rsidRPr="004540B6">
        <w:rPr>
          <w:rFonts w:ascii="Arial Narrow" w:hAnsi="Arial Narrow"/>
          <w:b/>
          <w:bCs/>
          <w:i w:val="0"/>
          <w:iCs w:val="0"/>
          <w:noProof/>
          <w:color w:val="0D0D0D" w:themeColor="text1" w:themeTint="F2"/>
          <w:sz w:val="20"/>
          <w:szCs w:val="20"/>
        </w:rPr>
        <w:instrText xml:space="preserve"> SEQ Figura \* ARABIC </w:instrText>
      </w:r>
      <w:r w:rsidRPr="004540B6">
        <w:rPr>
          <w:rFonts w:ascii="Arial Narrow" w:hAnsi="Arial Narrow"/>
          <w:b/>
          <w:bCs/>
          <w:i w:val="0"/>
          <w:iCs w:val="0"/>
          <w:noProof/>
          <w:color w:val="0D0D0D" w:themeColor="text1" w:themeTint="F2"/>
          <w:sz w:val="20"/>
          <w:szCs w:val="20"/>
        </w:rPr>
        <w:fldChar w:fldCharType="separate"/>
      </w:r>
      <w:r w:rsidR="00D307B5">
        <w:rPr>
          <w:rFonts w:ascii="Arial Narrow" w:hAnsi="Arial Narrow"/>
          <w:b/>
          <w:bCs/>
          <w:i w:val="0"/>
          <w:iCs w:val="0"/>
          <w:noProof/>
          <w:color w:val="0D0D0D" w:themeColor="text1" w:themeTint="F2"/>
          <w:sz w:val="20"/>
          <w:szCs w:val="20"/>
        </w:rPr>
        <w:t>2</w:t>
      </w:r>
      <w:r w:rsidRPr="004540B6">
        <w:rPr>
          <w:rFonts w:ascii="Arial Narrow" w:hAnsi="Arial Narrow"/>
          <w:b/>
          <w:bCs/>
          <w:i w:val="0"/>
          <w:iCs w:val="0"/>
          <w:noProof/>
          <w:color w:val="0D0D0D" w:themeColor="text1" w:themeTint="F2"/>
          <w:sz w:val="20"/>
          <w:szCs w:val="20"/>
        </w:rPr>
        <w:fldChar w:fldCharType="end"/>
      </w:r>
      <w:r w:rsidRPr="004540B6">
        <w:rPr>
          <w:rFonts w:ascii="Arial Narrow" w:hAnsi="Arial Narrow"/>
          <w:b/>
          <w:bCs/>
          <w:i w:val="0"/>
          <w:iCs w:val="0"/>
          <w:noProof/>
          <w:color w:val="0D0D0D" w:themeColor="text1" w:themeTint="F2"/>
          <w:sz w:val="20"/>
          <w:szCs w:val="20"/>
        </w:rPr>
        <w:t>.</w:t>
      </w:r>
      <w:r w:rsidRPr="004540B6">
        <w:rPr>
          <w:rFonts w:ascii="Arial Narrow" w:hAnsi="Arial Narrow"/>
          <w:i w:val="0"/>
          <w:iCs w:val="0"/>
          <w:noProof/>
          <w:color w:val="0D0D0D" w:themeColor="text1" w:themeTint="F2"/>
          <w:sz w:val="20"/>
          <w:szCs w:val="20"/>
        </w:rPr>
        <w:t xml:space="preserve"> Niveles de ruido de las tres zonas monitoreadas.</w:t>
      </w:r>
    </w:p>
    <w:p w14:paraId="15DC7F1D" w14:textId="2BBD2274" w:rsidR="006A404E" w:rsidRDefault="002836E3" w:rsidP="00087E2F">
      <w:pPr>
        <w:ind w:firstLine="708"/>
        <w:rPr>
          <w:lang w:val="es-ES"/>
        </w:rPr>
      </w:pPr>
      <w:bookmarkStart w:id="8" w:name="_Hlk84971536"/>
      <w:bookmarkEnd w:id="7"/>
      <w:r>
        <w:rPr>
          <w:lang w:val="es-ES"/>
        </w:rPr>
        <w:t xml:space="preserve">En el caso de los cascos urbanos de Calceta y Junín, </w:t>
      </w:r>
      <w:r w:rsidR="004A432D">
        <w:rPr>
          <w:lang w:val="es-ES"/>
        </w:rPr>
        <w:t xml:space="preserve">debido al escaso ordenamiento territorial es difícil realizar una comparación con los LMP establecidos en la normativa nacional; por otra parte, los altos niveles de ruido se asocian a las actividades de </w:t>
      </w:r>
      <w:r w:rsidR="00781B89">
        <w:rPr>
          <w:lang w:val="es-ES"/>
        </w:rPr>
        <w:t xml:space="preserve">tránsito vehicular, </w:t>
      </w:r>
      <w:r w:rsidR="004A432D">
        <w:rPr>
          <w:lang w:val="es-ES"/>
        </w:rPr>
        <w:t xml:space="preserve">comercio y ocio (incluyendo la </w:t>
      </w:r>
      <w:r w:rsidR="004A432D">
        <w:rPr>
          <w:lang w:val="es-ES"/>
        </w:rPr>
        <w:lastRenderedPageBreak/>
        <w:t>música a alto volumen) de la población</w:t>
      </w:r>
      <w:r w:rsidR="00735E75">
        <w:rPr>
          <w:lang w:val="es-ES"/>
        </w:rPr>
        <w:t xml:space="preserve">; resultados similares obtuvieron </w:t>
      </w:r>
      <w:proofErr w:type="spellStart"/>
      <w:r w:rsidR="00735E75">
        <w:rPr>
          <w:lang w:val="es-ES"/>
        </w:rPr>
        <w:t>Osejos</w:t>
      </w:r>
      <w:proofErr w:type="spellEnd"/>
      <w:r w:rsidR="00735E75">
        <w:rPr>
          <w:lang w:val="es-ES"/>
        </w:rPr>
        <w:t xml:space="preserve"> et al. (2019), quienes determinaron que en el </w:t>
      </w:r>
      <w:r w:rsidR="009D4309">
        <w:rPr>
          <w:lang w:val="es-ES"/>
        </w:rPr>
        <w:t xml:space="preserve">casco urbano del </w:t>
      </w:r>
      <w:r w:rsidR="00735E75">
        <w:rPr>
          <w:lang w:val="es-ES"/>
        </w:rPr>
        <w:t xml:space="preserve">cantón Jipijapa </w:t>
      </w:r>
      <w:r w:rsidR="009D4309">
        <w:rPr>
          <w:lang w:val="es-ES"/>
        </w:rPr>
        <w:t xml:space="preserve">existe contaminación acústica que con valores de hasta </w:t>
      </w:r>
      <w:r w:rsidR="009D4309" w:rsidRPr="009D4309">
        <w:rPr>
          <w:lang w:val="es-ES"/>
        </w:rPr>
        <w:t>102</w:t>
      </w:r>
      <w:r w:rsidR="009D4309">
        <w:rPr>
          <w:lang w:val="es-ES"/>
        </w:rPr>
        <w:t>.5 dB.</w:t>
      </w:r>
      <w:r w:rsidR="005510F7" w:rsidRPr="005510F7">
        <w:t xml:space="preserve"> </w:t>
      </w:r>
      <w:r w:rsidR="005510F7">
        <w:t xml:space="preserve">Es importante recalcar que, los </w:t>
      </w:r>
      <w:r w:rsidR="005510F7" w:rsidRPr="005510F7">
        <w:rPr>
          <w:lang w:val="es-ES"/>
        </w:rPr>
        <w:t>sonidos y ruidos se producen variablemente y no conservan los mismos niveles e intensidades a lo largo del tiempo</w:t>
      </w:r>
      <w:r w:rsidR="005510F7">
        <w:rPr>
          <w:lang w:val="es-ES"/>
        </w:rPr>
        <w:t>, t</w:t>
      </w:r>
      <w:r w:rsidR="005510F7" w:rsidRPr="005510F7">
        <w:rPr>
          <w:lang w:val="es-ES"/>
        </w:rPr>
        <w:t>ambién son temporales y no tienen un momento exacto de cuándo ocurren</w:t>
      </w:r>
      <w:r w:rsidR="0022671E">
        <w:rPr>
          <w:lang w:val="es-ES"/>
        </w:rPr>
        <w:t xml:space="preserve"> (Alfie y Salinas, 2017)</w:t>
      </w:r>
      <w:r w:rsidR="005510F7" w:rsidRPr="005510F7">
        <w:rPr>
          <w:lang w:val="es-ES"/>
        </w:rPr>
        <w:t>.</w:t>
      </w:r>
    </w:p>
    <w:p w14:paraId="2EBDE2AF" w14:textId="5D9635EF" w:rsidR="006A404E" w:rsidRDefault="00ED0986" w:rsidP="00087E2F">
      <w:pPr>
        <w:ind w:firstLine="708"/>
        <w:rPr>
          <w:lang w:val="es-ES"/>
        </w:rPr>
      </w:pPr>
      <w:r>
        <w:rPr>
          <w:lang w:val="es-ES"/>
        </w:rPr>
        <w:t>Respecto a los efectos de la contaminación acústica sobre la salud, el</w:t>
      </w:r>
      <w:r w:rsidRPr="00ED0986">
        <w:rPr>
          <w:lang w:val="es-ES"/>
        </w:rPr>
        <w:t xml:space="preserve"> ruido </w:t>
      </w:r>
      <w:r>
        <w:rPr>
          <w:lang w:val="es-ES"/>
        </w:rPr>
        <w:t>causa</w:t>
      </w:r>
      <w:r w:rsidRPr="00ED0986">
        <w:rPr>
          <w:lang w:val="es-ES"/>
        </w:rPr>
        <w:t xml:space="preserve"> afectaciones de tipo fisiológico o psicológico, </w:t>
      </w:r>
      <w:r>
        <w:rPr>
          <w:lang w:val="es-ES"/>
        </w:rPr>
        <w:t>siendo el oído el principal órgano al que afecta, este al igual que los demás sentidos</w:t>
      </w:r>
      <w:r w:rsidR="00804032">
        <w:rPr>
          <w:lang w:val="es-ES"/>
        </w:rPr>
        <w:t>,</w:t>
      </w:r>
      <w:r>
        <w:rPr>
          <w:lang w:val="es-ES"/>
        </w:rPr>
        <w:t xml:space="preserve"> e</w:t>
      </w:r>
      <w:r w:rsidRPr="00ED0986">
        <w:rPr>
          <w:lang w:val="es-ES"/>
        </w:rPr>
        <w:t>stá sometido al desgaste</w:t>
      </w:r>
      <w:r w:rsidR="00804032">
        <w:rPr>
          <w:lang w:val="es-ES"/>
        </w:rPr>
        <w:t>; y, c</w:t>
      </w:r>
      <w:r w:rsidR="00804032" w:rsidRPr="00804032">
        <w:rPr>
          <w:lang w:val="es-ES"/>
        </w:rPr>
        <w:t>ualquier persona expuesta a ruido de forma repetida, puede desarrollar una hipoacusia progresiva</w:t>
      </w:r>
      <w:r w:rsidR="0036410B">
        <w:rPr>
          <w:lang w:val="es-ES"/>
        </w:rPr>
        <w:t xml:space="preserve"> o pérdida del oído</w:t>
      </w:r>
      <w:r w:rsidR="00804032">
        <w:rPr>
          <w:lang w:val="es-ES"/>
        </w:rPr>
        <w:t xml:space="preserve"> </w:t>
      </w:r>
      <w:r w:rsidR="008A1A93">
        <w:rPr>
          <w:lang w:val="es-ES"/>
        </w:rPr>
        <w:t>(Delgado et al., 2019)</w:t>
      </w:r>
      <w:r w:rsidR="00804032">
        <w:rPr>
          <w:lang w:val="es-ES"/>
        </w:rPr>
        <w:t xml:space="preserve">. </w:t>
      </w:r>
    </w:p>
    <w:p w14:paraId="52B21EBA" w14:textId="11A3EA93" w:rsidR="00F32ED8" w:rsidRPr="00F32ED8" w:rsidRDefault="008A1A93" w:rsidP="00087E2F">
      <w:pPr>
        <w:ind w:firstLine="708"/>
        <w:rPr>
          <w:lang w:val="es-ES"/>
        </w:rPr>
      </w:pPr>
      <w:r w:rsidRPr="008A1A93">
        <w:rPr>
          <w:lang w:val="es-ES"/>
        </w:rPr>
        <w:t xml:space="preserve">Referente a </w:t>
      </w:r>
      <w:r>
        <w:rPr>
          <w:lang w:val="es-ES"/>
        </w:rPr>
        <w:t>la clasificación de las patología</w:t>
      </w:r>
      <w:r w:rsidR="00411620">
        <w:rPr>
          <w:lang w:val="es-ES"/>
        </w:rPr>
        <w:t>s</w:t>
      </w:r>
      <w:r>
        <w:rPr>
          <w:lang w:val="es-ES"/>
        </w:rPr>
        <w:t xml:space="preserve"> por ruido, según criterios de</w:t>
      </w:r>
      <w:r w:rsidR="00944B5E">
        <w:rPr>
          <w:lang w:val="es-ES"/>
        </w:rPr>
        <w:t xml:space="preserve"> la OMS </w:t>
      </w:r>
      <w:r w:rsidR="002F6273">
        <w:rPr>
          <w:lang w:val="es-ES"/>
        </w:rPr>
        <w:t xml:space="preserve">(2021) </w:t>
      </w:r>
      <w:r w:rsidR="00944B5E">
        <w:rPr>
          <w:lang w:val="es-ES"/>
        </w:rPr>
        <w:t xml:space="preserve">existen </w:t>
      </w:r>
      <w:r w:rsidR="002F6273">
        <w:rPr>
          <w:lang w:val="es-ES"/>
        </w:rPr>
        <w:t>efectos auditivos y no auditivos</w:t>
      </w:r>
      <w:r w:rsidR="00F32ED8">
        <w:rPr>
          <w:lang w:val="es-ES"/>
        </w:rPr>
        <w:t>; l</w:t>
      </w:r>
      <w:r w:rsidR="00F32ED8" w:rsidRPr="00F32ED8">
        <w:rPr>
          <w:lang w:val="es-ES"/>
        </w:rPr>
        <w:t>os principales efectos auditivos incluyen:</w:t>
      </w:r>
    </w:p>
    <w:p w14:paraId="12B724AC" w14:textId="08AE6E16" w:rsidR="00F32ED8" w:rsidRPr="00C17DAE" w:rsidRDefault="00F32ED8" w:rsidP="00F32ED8">
      <w:pPr>
        <w:pStyle w:val="Prrafodelista"/>
        <w:numPr>
          <w:ilvl w:val="0"/>
          <w:numId w:val="1"/>
        </w:numPr>
        <w:rPr>
          <w:lang w:val="es-ES"/>
        </w:rPr>
      </w:pPr>
      <w:r w:rsidRPr="00F32ED8">
        <w:rPr>
          <w:lang w:val="es-ES"/>
        </w:rPr>
        <w:t>Traumatismo acústico:</w:t>
      </w:r>
      <w:r>
        <w:rPr>
          <w:lang w:val="es-ES"/>
        </w:rPr>
        <w:t xml:space="preserve"> </w:t>
      </w:r>
      <w:r w:rsidRPr="00F32ED8">
        <w:rPr>
          <w:lang w:val="es-ES"/>
        </w:rPr>
        <w:t>Daño auditivo repentino causado por una breve ráfaga de ruido extremadamente fuerte, como un disparo de pistola.</w:t>
      </w:r>
    </w:p>
    <w:p w14:paraId="733B941F" w14:textId="0C827844" w:rsidR="00F32ED8" w:rsidRPr="00F32ED8" w:rsidRDefault="00F32ED8" w:rsidP="000E0F9B">
      <w:pPr>
        <w:pStyle w:val="Prrafodelista"/>
        <w:numPr>
          <w:ilvl w:val="0"/>
          <w:numId w:val="1"/>
        </w:numPr>
        <w:rPr>
          <w:lang w:val="es-ES"/>
        </w:rPr>
      </w:pPr>
      <w:proofErr w:type="spellStart"/>
      <w:r w:rsidRPr="00F32ED8">
        <w:rPr>
          <w:lang w:val="es-ES"/>
        </w:rPr>
        <w:t>Tinnitus</w:t>
      </w:r>
      <w:proofErr w:type="spellEnd"/>
      <w:r w:rsidRPr="00F32ED8">
        <w:rPr>
          <w:lang w:val="es-ES"/>
        </w:rPr>
        <w:t>:</w:t>
      </w:r>
      <w:r>
        <w:rPr>
          <w:lang w:val="es-ES"/>
        </w:rPr>
        <w:t xml:space="preserve"> </w:t>
      </w:r>
      <w:r w:rsidRPr="00F32ED8">
        <w:rPr>
          <w:lang w:val="es-ES"/>
        </w:rPr>
        <w:t>Zumbidos en el oído.</w:t>
      </w:r>
    </w:p>
    <w:p w14:paraId="56509D3B" w14:textId="104443EF" w:rsidR="00F32ED8" w:rsidRPr="00886E56" w:rsidRDefault="00F32ED8" w:rsidP="00450B25">
      <w:pPr>
        <w:pStyle w:val="Prrafodelista"/>
        <w:numPr>
          <w:ilvl w:val="0"/>
          <w:numId w:val="1"/>
        </w:numPr>
        <w:rPr>
          <w:lang w:val="es-ES"/>
        </w:rPr>
      </w:pPr>
      <w:r w:rsidRPr="00886E56">
        <w:rPr>
          <w:lang w:val="es-ES"/>
        </w:rPr>
        <w:t>Hipoacusia temporal:</w:t>
      </w:r>
      <w:r w:rsidR="00886E56">
        <w:rPr>
          <w:lang w:val="es-ES"/>
        </w:rPr>
        <w:t xml:space="preserve"> </w:t>
      </w:r>
      <w:r w:rsidRPr="00886E56">
        <w:rPr>
          <w:lang w:val="es-ES"/>
        </w:rPr>
        <w:t>También conocido como cambio de umbral temporal</w:t>
      </w:r>
      <w:r w:rsidR="00886E56">
        <w:rPr>
          <w:lang w:val="es-ES"/>
        </w:rPr>
        <w:t xml:space="preserve">, </w:t>
      </w:r>
      <w:r w:rsidRPr="00886E56">
        <w:rPr>
          <w:lang w:val="es-ES"/>
        </w:rPr>
        <w:t>que ocurre inmediatamente después de la exposición a un alto nivel de ruido. Hay una recuperación gradual cuando la persona afectada pasa un tiempo en un lugar tranquilo. La recuperación completa puede llevar varias horas o días (hasta 48 horas).</w:t>
      </w:r>
    </w:p>
    <w:p w14:paraId="5278385C" w14:textId="76520D11" w:rsidR="00385A16" w:rsidRDefault="00F32ED8" w:rsidP="00C654F5">
      <w:pPr>
        <w:pStyle w:val="Prrafodelista"/>
        <w:numPr>
          <w:ilvl w:val="0"/>
          <w:numId w:val="1"/>
        </w:numPr>
        <w:rPr>
          <w:lang w:val="es-ES"/>
        </w:rPr>
      </w:pPr>
      <w:r w:rsidRPr="00A369B8">
        <w:rPr>
          <w:lang w:val="es-ES"/>
        </w:rPr>
        <w:t>Hipoacusia permanente:</w:t>
      </w:r>
      <w:r w:rsidR="00886E56" w:rsidRPr="00A369B8">
        <w:rPr>
          <w:lang w:val="es-ES"/>
        </w:rPr>
        <w:t xml:space="preserve"> </w:t>
      </w:r>
      <w:r w:rsidRPr="00A369B8">
        <w:rPr>
          <w:lang w:val="es-ES"/>
        </w:rPr>
        <w:t xml:space="preserve">La pérdida auditiva permanente, generalmente progresa constantemente a medida que la exposición al ruido continúa </w:t>
      </w:r>
      <w:r w:rsidR="00886E56" w:rsidRPr="00A369B8">
        <w:rPr>
          <w:lang w:val="es-ES"/>
        </w:rPr>
        <w:t>a lo largo del tiempo</w:t>
      </w:r>
      <w:r w:rsidRPr="00A369B8">
        <w:rPr>
          <w:lang w:val="es-ES"/>
        </w:rPr>
        <w:t xml:space="preserve">. La mayoría de las personas no notan la discapacidad al principio. La discapacidad auditiva se nota solo cuando es lo suficientemente importante como para interferir con las actividades de rutina. En esta etapa, se ha producido un daño auditivo permanente e irreversible. El daño auditivo inducido por ruido no se puede curar con tratamiento médico y empeora a medida que continúa la exposición al </w:t>
      </w:r>
      <w:r w:rsidRPr="00A369B8">
        <w:rPr>
          <w:lang w:val="es-ES"/>
        </w:rPr>
        <w:lastRenderedPageBreak/>
        <w:t>ruido.</w:t>
      </w:r>
      <w:r w:rsidR="00A369B8">
        <w:rPr>
          <w:lang w:val="es-ES"/>
        </w:rPr>
        <w:t xml:space="preserve"> </w:t>
      </w:r>
      <w:r w:rsidRPr="00A369B8">
        <w:rPr>
          <w:lang w:val="es-ES"/>
        </w:rPr>
        <w:t>La pérdida auditiva permanente también puede ocurrir por un solo evento traumático.</w:t>
      </w:r>
    </w:p>
    <w:p w14:paraId="40982029" w14:textId="586ABB01" w:rsidR="00585A76" w:rsidRPr="00585A76" w:rsidRDefault="00487F80" w:rsidP="00087E2F">
      <w:pPr>
        <w:ind w:firstLine="708"/>
        <w:rPr>
          <w:lang w:val="es-ES"/>
        </w:rPr>
      </w:pPr>
      <w:r>
        <w:rPr>
          <w:lang w:val="es-ES"/>
        </w:rPr>
        <w:t>En cuanto a los efectos no auditivos</w:t>
      </w:r>
      <w:r w:rsidR="00BF0177">
        <w:rPr>
          <w:lang w:val="es-ES"/>
        </w:rPr>
        <w:t>, la OMS (2021</w:t>
      </w:r>
      <w:r w:rsidR="00CF6DB0">
        <w:rPr>
          <w:lang w:val="es-ES"/>
        </w:rPr>
        <w:t>a</w:t>
      </w:r>
      <w:r w:rsidR="00BF0177">
        <w:rPr>
          <w:lang w:val="es-ES"/>
        </w:rPr>
        <w:t xml:space="preserve">) indica que se pueden dividir </w:t>
      </w:r>
      <w:r w:rsidR="00BF0177" w:rsidRPr="00BF0177">
        <w:rPr>
          <w:lang w:val="es-ES"/>
        </w:rPr>
        <w:t>en dos categorías: efectos fisiológicos y efectos sobre el rendimiento</w:t>
      </w:r>
      <w:r w:rsidR="00585A76">
        <w:rPr>
          <w:lang w:val="es-ES"/>
        </w:rPr>
        <w:t xml:space="preserve">. </w:t>
      </w:r>
      <w:r w:rsidR="00585A76" w:rsidRPr="00585A76">
        <w:rPr>
          <w:lang w:val="es-ES"/>
        </w:rPr>
        <w:t>Los efectos fisiológicos pueden ser temporales o permanentes</w:t>
      </w:r>
      <w:r w:rsidR="00585A76">
        <w:rPr>
          <w:lang w:val="es-ES"/>
        </w:rPr>
        <w:t xml:space="preserve"> e incluyen:</w:t>
      </w:r>
    </w:p>
    <w:p w14:paraId="0FA81814" w14:textId="77777777" w:rsidR="00585A76" w:rsidRPr="00585A76" w:rsidRDefault="00585A76" w:rsidP="00585A76">
      <w:pPr>
        <w:pStyle w:val="Prrafodelista"/>
        <w:numPr>
          <w:ilvl w:val="0"/>
          <w:numId w:val="2"/>
        </w:numPr>
        <w:rPr>
          <w:lang w:val="es-ES"/>
        </w:rPr>
      </w:pPr>
      <w:r w:rsidRPr="00585A76">
        <w:rPr>
          <w:lang w:val="es-ES"/>
        </w:rPr>
        <w:t>La respuesta alarmante al ruido fuerte, donde los músculos estallan en actividades, generalmente, con la intención de proteger.</w:t>
      </w:r>
    </w:p>
    <w:p w14:paraId="3EB0650C" w14:textId="77777777" w:rsidR="00585A76" w:rsidRPr="00585A76" w:rsidRDefault="00585A76" w:rsidP="00585A76">
      <w:pPr>
        <w:pStyle w:val="Prrafodelista"/>
        <w:numPr>
          <w:ilvl w:val="0"/>
          <w:numId w:val="2"/>
        </w:numPr>
        <w:rPr>
          <w:lang w:val="es-ES"/>
        </w:rPr>
      </w:pPr>
      <w:r w:rsidRPr="00585A76">
        <w:rPr>
          <w:lang w:val="es-ES"/>
        </w:rPr>
        <w:t>La respuesta de tensión muscular, donde los músculos tienden a contraerse en presencia de ruidos fuertes.</w:t>
      </w:r>
    </w:p>
    <w:p w14:paraId="10215687" w14:textId="77777777" w:rsidR="00585A76" w:rsidRPr="00585A76" w:rsidRDefault="00585A76" w:rsidP="00585A76">
      <w:pPr>
        <w:pStyle w:val="Prrafodelista"/>
        <w:numPr>
          <w:ilvl w:val="0"/>
          <w:numId w:val="2"/>
        </w:numPr>
        <w:rPr>
          <w:lang w:val="es-ES"/>
        </w:rPr>
      </w:pPr>
      <w:r w:rsidRPr="00585A76">
        <w:rPr>
          <w:lang w:val="es-ES"/>
        </w:rPr>
        <w:t>Los reflejos respiratorios, donde el ritmo respiratorio tiende a cambiar cuando hay ruido.</w:t>
      </w:r>
    </w:p>
    <w:p w14:paraId="6A01325C" w14:textId="77777777" w:rsidR="00585A76" w:rsidRPr="00585A76" w:rsidRDefault="00585A76" w:rsidP="00585A76">
      <w:pPr>
        <w:pStyle w:val="Prrafodelista"/>
        <w:numPr>
          <w:ilvl w:val="0"/>
          <w:numId w:val="2"/>
        </w:numPr>
        <w:rPr>
          <w:lang w:val="es-ES"/>
        </w:rPr>
      </w:pPr>
      <w:r w:rsidRPr="00585A76">
        <w:rPr>
          <w:lang w:val="es-ES"/>
        </w:rPr>
        <w:t>Cambios en el patrón de latidos del corazón.</w:t>
      </w:r>
    </w:p>
    <w:p w14:paraId="4AF5F1E7" w14:textId="77777777" w:rsidR="00585A76" w:rsidRPr="00585A76" w:rsidRDefault="00585A76" w:rsidP="00585A76">
      <w:pPr>
        <w:pStyle w:val="Prrafodelista"/>
        <w:numPr>
          <w:ilvl w:val="0"/>
          <w:numId w:val="2"/>
        </w:numPr>
        <w:rPr>
          <w:lang w:val="es-ES"/>
        </w:rPr>
      </w:pPr>
      <w:r w:rsidRPr="00585A76">
        <w:rPr>
          <w:lang w:val="es-ES"/>
        </w:rPr>
        <w:t>Cambios en el diámetro de los vasos sanguíneos, particularmente en la piel.</w:t>
      </w:r>
    </w:p>
    <w:p w14:paraId="43118FB6" w14:textId="1013456A" w:rsidR="006A404E" w:rsidRDefault="00620C60" w:rsidP="00087E2F">
      <w:pPr>
        <w:ind w:firstLine="708"/>
        <w:rPr>
          <w:lang w:val="es-ES"/>
        </w:rPr>
      </w:pPr>
      <w:r>
        <w:rPr>
          <w:lang w:val="es-ES"/>
        </w:rPr>
        <w:t xml:space="preserve">Referente a la perturbación del rendimiento, </w:t>
      </w:r>
      <w:r w:rsidR="0024028D">
        <w:rPr>
          <w:lang w:val="es-ES"/>
        </w:rPr>
        <w:t>e</w:t>
      </w:r>
      <w:r w:rsidRPr="00620C60">
        <w:rPr>
          <w:lang w:val="es-ES"/>
        </w:rPr>
        <w:t>l ruido puede interferir con las comunicaciones verbales y puede ser estresante</w:t>
      </w:r>
      <w:r>
        <w:rPr>
          <w:lang w:val="es-ES"/>
        </w:rPr>
        <w:t xml:space="preserve"> y </w:t>
      </w:r>
      <w:r w:rsidRPr="00620C60">
        <w:rPr>
          <w:lang w:val="es-ES"/>
        </w:rPr>
        <w:t>molesto</w:t>
      </w:r>
      <w:r w:rsidR="002103EC">
        <w:rPr>
          <w:lang w:val="es-ES"/>
        </w:rPr>
        <w:t>; en la tabla 1</w:t>
      </w:r>
      <w:r w:rsidR="00C64805">
        <w:rPr>
          <w:lang w:val="es-ES"/>
        </w:rPr>
        <w:t xml:space="preserve"> se detalla la capacidad de comunicación frente al nivel de ruido en dB.</w:t>
      </w:r>
    </w:p>
    <w:bookmarkEnd w:id="8"/>
    <w:p w14:paraId="67EFFCCC" w14:textId="624B1D9A" w:rsidR="006A4DBC" w:rsidRPr="006A4DBC" w:rsidRDefault="006A4DBC" w:rsidP="006A4DBC">
      <w:pPr>
        <w:pStyle w:val="Descripcin"/>
        <w:keepNext/>
        <w:rPr>
          <w:rFonts w:ascii="Arial Narrow" w:hAnsi="Arial Narrow"/>
          <w:i w:val="0"/>
          <w:iCs w:val="0"/>
          <w:color w:val="0D0D0D" w:themeColor="text1" w:themeTint="F2"/>
          <w:sz w:val="20"/>
          <w:szCs w:val="20"/>
        </w:rPr>
      </w:pPr>
      <w:r w:rsidRPr="006A4DBC">
        <w:rPr>
          <w:rFonts w:ascii="Arial Narrow" w:hAnsi="Arial Narrow"/>
          <w:b/>
          <w:bCs/>
          <w:i w:val="0"/>
          <w:iCs w:val="0"/>
          <w:color w:val="0D0D0D" w:themeColor="text1" w:themeTint="F2"/>
          <w:sz w:val="20"/>
          <w:szCs w:val="20"/>
        </w:rPr>
        <w:t xml:space="preserve">Tabla </w:t>
      </w:r>
      <w:r w:rsidRPr="006A4DBC">
        <w:rPr>
          <w:rFonts w:ascii="Arial Narrow" w:hAnsi="Arial Narrow"/>
          <w:b/>
          <w:bCs/>
          <w:i w:val="0"/>
          <w:iCs w:val="0"/>
          <w:color w:val="0D0D0D" w:themeColor="text1" w:themeTint="F2"/>
          <w:sz w:val="20"/>
          <w:szCs w:val="20"/>
        </w:rPr>
        <w:fldChar w:fldCharType="begin"/>
      </w:r>
      <w:r w:rsidRPr="006A4DBC">
        <w:rPr>
          <w:rFonts w:ascii="Arial Narrow" w:hAnsi="Arial Narrow"/>
          <w:b/>
          <w:bCs/>
          <w:i w:val="0"/>
          <w:iCs w:val="0"/>
          <w:color w:val="0D0D0D" w:themeColor="text1" w:themeTint="F2"/>
          <w:sz w:val="20"/>
          <w:szCs w:val="20"/>
        </w:rPr>
        <w:instrText xml:space="preserve"> SEQ Tabla \* ARABIC </w:instrText>
      </w:r>
      <w:r w:rsidRPr="006A4DBC">
        <w:rPr>
          <w:rFonts w:ascii="Arial Narrow" w:hAnsi="Arial Narrow"/>
          <w:b/>
          <w:bCs/>
          <w:i w:val="0"/>
          <w:iCs w:val="0"/>
          <w:color w:val="0D0D0D" w:themeColor="text1" w:themeTint="F2"/>
          <w:sz w:val="20"/>
          <w:szCs w:val="20"/>
        </w:rPr>
        <w:fldChar w:fldCharType="separate"/>
      </w:r>
      <w:r w:rsidR="00D307B5">
        <w:rPr>
          <w:rFonts w:ascii="Arial Narrow" w:hAnsi="Arial Narrow"/>
          <w:b/>
          <w:bCs/>
          <w:i w:val="0"/>
          <w:iCs w:val="0"/>
          <w:noProof/>
          <w:color w:val="0D0D0D" w:themeColor="text1" w:themeTint="F2"/>
          <w:sz w:val="20"/>
          <w:szCs w:val="20"/>
        </w:rPr>
        <w:t>1</w:t>
      </w:r>
      <w:r w:rsidRPr="006A4DBC">
        <w:rPr>
          <w:rFonts w:ascii="Arial Narrow" w:hAnsi="Arial Narrow"/>
          <w:b/>
          <w:bCs/>
          <w:i w:val="0"/>
          <w:iCs w:val="0"/>
          <w:color w:val="0D0D0D" w:themeColor="text1" w:themeTint="F2"/>
          <w:sz w:val="20"/>
          <w:szCs w:val="20"/>
        </w:rPr>
        <w:fldChar w:fldCharType="end"/>
      </w:r>
      <w:r w:rsidRPr="006A4DBC">
        <w:rPr>
          <w:rFonts w:ascii="Arial Narrow" w:hAnsi="Arial Narrow"/>
          <w:b/>
          <w:bCs/>
          <w:i w:val="0"/>
          <w:iCs w:val="0"/>
          <w:color w:val="0D0D0D" w:themeColor="text1" w:themeTint="F2"/>
          <w:sz w:val="20"/>
          <w:szCs w:val="20"/>
        </w:rPr>
        <w:t>.</w:t>
      </w:r>
      <w:r w:rsidRPr="006A4DBC">
        <w:rPr>
          <w:rFonts w:ascii="Arial Narrow" w:hAnsi="Arial Narrow"/>
          <w:i w:val="0"/>
          <w:iCs w:val="0"/>
          <w:color w:val="0D0D0D" w:themeColor="text1" w:themeTint="F2"/>
          <w:sz w:val="20"/>
          <w:szCs w:val="20"/>
        </w:rPr>
        <w:t xml:space="preserve"> </w:t>
      </w:r>
      <w:r>
        <w:rPr>
          <w:rFonts w:ascii="Arial Narrow" w:hAnsi="Arial Narrow"/>
          <w:i w:val="0"/>
          <w:iCs w:val="0"/>
          <w:color w:val="0D0D0D" w:themeColor="text1" w:themeTint="F2"/>
          <w:sz w:val="20"/>
          <w:szCs w:val="20"/>
        </w:rPr>
        <w:t>C</w:t>
      </w:r>
      <w:r w:rsidRPr="006A4DBC">
        <w:rPr>
          <w:rFonts w:ascii="Arial Narrow" w:hAnsi="Arial Narrow"/>
          <w:i w:val="0"/>
          <w:iCs w:val="0"/>
          <w:color w:val="0D0D0D" w:themeColor="text1" w:themeTint="F2"/>
          <w:sz w:val="20"/>
          <w:szCs w:val="20"/>
        </w:rPr>
        <w:t xml:space="preserve">apacidad de comunicación frente al nivel de ruido en </w:t>
      </w:r>
      <w:r>
        <w:rPr>
          <w:rFonts w:ascii="Arial Narrow" w:hAnsi="Arial Narrow"/>
          <w:i w:val="0"/>
          <w:iCs w:val="0"/>
          <w:color w:val="0D0D0D" w:themeColor="text1" w:themeTint="F2"/>
          <w:sz w:val="20"/>
          <w:szCs w:val="20"/>
        </w:rPr>
        <w:t>dB.</w:t>
      </w:r>
    </w:p>
    <w:tbl>
      <w:tblPr>
        <w:tblW w:w="9180" w:type="dxa"/>
        <w:shd w:val="clear" w:color="auto" w:fill="FFFFFF"/>
        <w:tblCellMar>
          <w:top w:w="75" w:type="dxa"/>
          <w:left w:w="75" w:type="dxa"/>
          <w:bottom w:w="75" w:type="dxa"/>
          <w:right w:w="75" w:type="dxa"/>
        </w:tblCellMar>
        <w:tblLook w:val="04A0" w:firstRow="1" w:lastRow="0" w:firstColumn="1" w:lastColumn="0" w:noHBand="0" w:noVBand="1"/>
      </w:tblPr>
      <w:tblGrid>
        <w:gridCol w:w="1521"/>
        <w:gridCol w:w="1179"/>
        <w:gridCol w:w="1209"/>
        <w:gridCol w:w="1406"/>
        <w:gridCol w:w="1928"/>
        <w:gridCol w:w="1937"/>
      </w:tblGrid>
      <w:tr w:rsidR="00C64805" w:rsidRPr="00C64805" w14:paraId="2F077FEC" w14:textId="77777777" w:rsidTr="00087E2F">
        <w:tc>
          <w:tcPr>
            <w:tcW w:w="0" w:type="auto"/>
            <w:tcBorders>
              <w:top w:val="single" w:sz="4" w:space="0" w:color="auto"/>
              <w:bottom w:val="single" w:sz="4" w:space="0" w:color="auto"/>
            </w:tcBorders>
            <w:shd w:val="clear" w:color="auto" w:fill="FFFFFF"/>
            <w:tcMar>
              <w:top w:w="0" w:type="dxa"/>
              <w:left w:w="0" w:type="dxa"/>
              <w:bottom w:w="0" w:type="dxa"/>
              <w:right w:w="0" w:type="dxa"/>
            </w:tcMar>
            <w:vAlign w:val="center"/>
            <w:hideMark/>
          </w:tcPr>
          <w:p w14:paraId="59296F0C" w14:textId="77777777" w:rsidR="00C64805" w:rsidRPr="00C64805" w:rsidRDefault="00C64805" w:rsidP="00753263">
            <w:pPr>
              <w:spacing w:before="120" w:after="0" w:line="240" w:lineRule="auto"/>
              <w:jc w:val="left"/>
              <w:rPr>
                <w:rFonts w:ascii="Arial Narrow" w:hAnsi="Arial Narrow"/>
                <w:b/>
                <w:bCs/>
                <w:sz w:val="20"/>
                <w:szCs w:val="20"/>
                <w:lang w:eastAsia="es-EC"/>
              </w:rPr>
            </w:pPr>
            <w:r w:rsidRPr="00C64805">
              <w:rPr>
                <w:rFonts w:ascii="Arial Narrow" w:hAnsi="Arial Narrow"/>
                <w:b/>
                <w:bCs/>
                <w:sz w:val="20"/>
                <w:szCs w:val="20"/>
                <w:lang w:eastAsia="es-EC"/>
              </w:rPr>
              <w:t>Comunicación</w:t>
            </w:r>
          </w:p>
        </w:tc>
        <w:tc>
          <w:tcPr>
            <w:tcW w:w="1179" w:type="dxa"/>
            <w:tcBorders>
              <w:top w:val="single" w:sz="4" w:space="0" w:color="auto"/>
              <w:bottom w:val="single" w:sz="4" w:space="0" w:color="auto"/>
            </w:tcBorders>
            <w:shd w:val="clear" w:color="auto" w:fill="FFFFFF"/>
            <w:tcMar>
              <w:top w:w="0" w:type="dxa"/>
              <w:left w:w="0" w:type="dxa"/>
              <w:bottom w:w="0" w:type="dxa"/>
              <w:right w:w="0" w:type="dxa"/>
            </w:tcMar>
            <w:vAlign w:val="center"/>
            <w:hideMark/>
          </w:tcPr>
          <w:p w14:paraId="2595FF0B" w14:textId="11ADD618" w:rsidR="00C64805" w:rsidRPr="00C64805" w:rsidRDefault="00C64805" w:rsidP="00753263">
            <w:pPr>
              <w:spacing w:before="120" w:after="0" w:line="240" w:lineRule="auto"/>
              <w:jc w:val="left"/>
              <w:rPr>
                <w:rFonts w:ascii="Arial Narrow" w:hAnsi="Arial Narrow"/>
                <w:b/>
                <w:bCs/>
                <w:sz w:val="20"/>
                <w:szCs w:val="20"/>
                <w:lang w:eastAsia="es-EC"/>
              </w:rPr>
            </w:pPr>
            <w:r>
              <w:rPr>
                <w:rFonts w:ascii="Arial Narrow" w:hAnsi="Arial Narrow"/>
                <w:b/>
                <w:bCs/>
                <w:sz w:val="20"/>
                <w:szCs w:val="20"/>
                <w:lang w:eastAsia="es-EC"/>
              </w:rPr>
              <w:t>&lt;</w:t>
            </w:r>
            <w:r w:rsidRPr="00C64805">
              <w:rPr>
                <w:rFonts w:ascii="Arial Narrow" w:hAnsi="Arial Narrow"/>
                <w:b/>
                <w:bCs/>
                <w:sz w:val="20"/>
                <w:szCs w:val="20"/>
                <w:lang w:eastAsia="es-EC"/>
              </w:rPr>
              <w:t xml:space="preserve"> 50 dB</w:t>
            </w:r>
          </w:p>
        </w:tc>
        <w:tc>
          <w:tcPr>
            <w:tcW w:w="0" w:type="auto"/>
            <w:tcBorders>
              <w:top w:val="single" w:sz="4" w:space="0" w:color="auto"/>
              <w:bottom w:val="single" w:sz="4" w:space="0" w:color="auto"/>
            </w:tcBorders>
            <w:shd w:val="clear" w:color="auto" w:fill="FFFFFF"/>
            <w:tcMar>
              <w:top w:w="0" w:type="dxa"/>
              <w:left w:w="0" w:type="dxa"/>
              <w:bottom w:w="0" w:type="dxa"/>
              <w:right w:w="0" w:type="dxa"/>
            </w:tcMar>
            <w:vAlign w:val="center"/>
            <w:hideMark/>
          </w:tcPr>
          <w:p w14:paraId="0666211E" w14:textId="1E866A95" w:rsidR="00C64805" w:rsidRPr="00C64805" w:rsidRDefault="00C64805" w:rsidP="00753263">
            <w:pPr>
              <w:spacing w:before="120" w:after="0" w:line="240" w:lineRule="auto"/>
              <w:jc w:val="left"/>
              <w:rPr>
                <w:rFonts w:ascii="Arial Narrow" w:hAnsi="Arial Narrow"/>
                <w:b/>
                <w:bCs/>
                <w:sz w:val="20"/>
                <w:szCs w:val="20"/>
                <w:lang w:eastAsia="es-EC"/>
              </w:rPr>
            </w:pPr>
            <w:r w:rsidRPr="00C64805">
              <w:rPr>
                <w:rFonts w:ascii="Arial Narrow" w:hAnsi="Arial Narrow"/>
                <w:b/>
                <w:bCs/>
                <w:sz w:val="20"/>
                <w:szCs w:val="20"/>
                <w:lang w:eastAsia="es-EC"/>
              </w:rPr>
              <w:t>50-70 dB</w:t>
            </w:r>
          </w:p>
        </w:tc>
        <w:tc>
          <w:tcPr>
            <w:tcW w:w="1406" w:type="dxa"/>
            <w:tcBorders>
              <w:top w:val="single" w:sz="4" w:space="0" w:color="auto"/>
              <w:bottom w:val="single" w:sz="4" w:space="0" w:color="auto"/>
            </w:tcBorders>
            <w:shd w:val="clear" w:color="auto" w:fill="FFFFFF"/>
            <w:tcMar>
              <w:top w:w="0" w:type="dxa"/>
              <w:left w:w="0" w:type="dxa"/>
              <w:bottom w:w="0" w:type="dxa"/>
              <w:right w:w="0" w:type="dxa"/>
            </w:tcMar>
            <w:vAlign w:val="center"/>
            <w:hideMark/>
          </w:tcPr>
          <w:p w14:paraId="17112064" w14:textId="54FB1835" w:rsidR="00C64805" w:rsidRPr="00C64805" w:rsidRDefault="00C64805" w:rsidP="00753263">
            <w:pPr>
              <w:spacing w:before="120" w:after="0" w:line="240" w:lineRule="auto"/>
              <w:jc w:val="left"/>
              <w:rPr>
                <w:rFonts w:ascii="Arial Narrow" w:hAnsi="Arial Narrow"/>
                <w:b/>
                <w:bCs/>
                <w:sz w:val="20"/>
                <w:szCs w:val="20"/>
                <w:lang w:eastAsia="es-EC"/>
              </w:rPr>
            </w:pPr>
            <w:r w:rsidRPr="00C64805">
              <w:rPr>
                <w:rFonts w:ascii="Arial Narrow" w:hAnsi="Arial Narrow"/>
                <w:b/>
                <w:bCs/>
                <w:sz w:val="20"/>
                <w:szCs w:val="20"/>
                <w:lang w:eastAsia="es-EC"/>
              </w:rPr>
              <w:t>70-90 dB</w:t>
            </w:r>
          </w:p>
        </w:tc>
        <w:tc>
          <w:tcPr>
            <w:tcW w:w="1928" w:type="dxa"/>
            <w:tcBorders>
              <w:top w:val="single" w:sz="4" w:space="0" w:color="auto"/>
              <w:bottom w:val="single" w:sz="4" w:space="0" w:color="auto"/>
            </w:tcBorders>
            <w:shd w:val="clear" w:color="auto" w:fill="FFFFFF"/>
            <w:tcMar>
              <w:top w:w="0" w:type="dxa"/>
              <w:left w:w="0" w:type="dxa"/>
              <w:bottom w:w="0" w:type="dxa"/>
              <w:right w:w="0" w:type="dxa"/>
            </w:tcMar>
            <w:vAlign w:val="center"/>
            <w:hideMark/>
          </w:tcPr>
          <w:p w14:paraId="0714616A" w14:textId="2BBDC958" w:rsidR="00C64805" w:rsidRPr="00C64805" w:rsidRDefault="00C64805" w:rsidP="00753263">
            <w:pPr>
              <w:spacing w:before="120" w:after="0" w:line="240" w:lineRule="auto"/>
              <w:jc w:val="left"/>
              <w:rPr>
                <w:rFonts w:ascii="Arial Narrow" w:hAnsi="Arial Narrow"/>
                <w:b/>
                <w:bCs/>
                <w:sz w:val="20"/>
                <w:szCs w:val="20"/>
                <w:lang w:eastAsia="es-EC"/>
              </w:rPr>
            </w:pPr>
            <w:r w:rsidRPr="00C64805">
              <w:rPr>
                <w:rFonts w:ascii="Arial Narrow" w:hAnsi="Arial Narrow"/>
                <w:b/>
                <w:bCs/>
                <w:sz w:val="20"/>
                <w:szCs w:val="20"/>
                <w:lang w:eastAsia="es-EC"/>
              </w:rPr>
              <w:t>90-100 dB</w:t>
            </w:r>
          </w:p>
        </w:tc>
        <w:tc>
          <w:tcPr>
            <w:tcW w:w="0" w:type="auto"/>
            <w:tcBorders>
              <w:top w:val="single" w:sz="4" w:space="0" w:color="auto"/>
              <w:bottom w:val="single" w:sz="4" w:space="0" w:color="auto"/>
            </w:tcBorders>
            <w:shd w:val="clear" w:color="auto" w:fill="FFFFFF"/>
            <w:tcMar>
              <w:top w:w="0" w:type="dxa"/>
              <w:left w:w="0" w:type="dxa"/>
              <w:bottom w:w="0" w:type="dxa"/>
              <w:right w:w="0" w:type="dxa"/>
            </w:tcMar>
            <w:vAlign w:val="center"/>
            <w:hideMark/>
          </w:tcPr>
          <w:p w14:paraId="33E9E51E" w14:textId="1E933D92" w:rsidR="00C64805" w:rsidRPr="00C64805" w:rsidRDefault="00C64805" w:rsidP="00753263">
            <w:pPr>
              <w:spacing w:before="120" w:after="0" w:line="240" w:lineRule="auto"/>
              <w:jc w:val="left"/>
              <w:rPr>
                <w:rFonts w:ascii="Arial Narrow" w:hAnsi="Arial Narrow"/>
                <w:b/>
                <w:bCs/>
                <w:sz w:val="20"/>
                <w:szCs w:val="20"/>
                <w:lang w:eastAsia="es-EC"/>
              </w:rPr>
            </w:pPr>
            <w:r w:rsidRPr="00C64805">
              <w:rPr>
                <w:rFonts w:ascii="Arial Narrow" w:hAnsi="Arial Narrow"/>
                <w:b/>
                <w:bCs/>
                <w:sz w:val="20"/>
                <w:szCs w:val="20"/>
                <w:lang w:eastAsia="es-EC"/>
              </w:rPr>
              <w:t>110-130 dB</w:t>
            </w:r>
          </w:p>
        </w:tc>
      </w:tr>
      <w:tr w:rsidR="00C64805" w:rsidRPr="00C64805" w14:paraId="438D2FEE" w14:textId="77777777" w:rsidTr="00087E2F">
        <w:tc>
          <w:tcPr>
            <w:tcW w:w="0" w:type="auto"/>
            <w:tcBorders>
              <w:top w:val="single" w:sz="4" w:space="0" w:color="auto"/>
            </w:tcBorders>
            <w:shd w:val="clear" w:color="auto" w:fill="FFFFFF"/>
            <w:tcMar>
              <w:top w:w="0" w:type="dxa"/>
              <w:left w:w="0" w:type="dxa"/>
              <w:bottom w:w="0" w:type="dxa"/>
              <w:right w:w="0" w:type="dxa"/>
            </w:tcMar>
            <w:vAlign w:val="center"/>
            <w:hideMark/>
          </w:tcPr>
          <w:p w14:paraId="4DC35A46" w14:textId="77777777" w:rsidR="00C64805" w:rsidRPr="00C64805" w:rsidRDefault="00C64805" w:rsidP="00087E2F">
            <w:pPr>
              <w:spacing w:after="0" w:line="240" w:lineRule="auto"/>
              <w:jc w:val="left"/>
              <w:rPr>
                <w:rFonts w:ascii="Arial Narrow" w:hAnsi="Arial Narrow"/>
                <w:sz w:val="20"/>
                <w:szCs w:val="20"/>
                <w:lang w:eastAsia="es-EC"/>
              </w:rPr>
            </w:pPr>
            <w:r w:rsidRPr="00C64805">
              <w:rPr>
                <w:rFonts w:ascii="Arial Narrow" w:hAnsi="Arial Narrow"/>
                <w:sz w:val="20"/>
                <w:szCs w:val="20"/>
                <w:lang w:eastAsia="es-EC"/>
              </w:rPr>
              <w:t>Cara a cara (habla sin amplificar)</w:t>
            </w:r>
          </w:p>
        </w:tc>
        <w:tc>
          <w:tcPr>
            <w:tcW w:w="1179" w:type="dxa"/>
            <w:tcBorders>
              <w:top w:val="single" w:sz="4" w:space="0" w:color="auto"/>
            </w:tcBorders>
            <w:shd w:val="clear" w:color="auto" w:fill="FFFFFF"/>
            <w:tcMar>
              <w:top w:w="0" w:type="dxa"/>
              <w:left w:w="0" w:type="dxa"/>
              <w:bottom w:w="0" w:type="dxa"/>
              <w:right w:w="0" w:type="dxa"/>
            </w:tcMar>
            <w:vAlign w:val="center"/>
            <w:hideMark/>
          </w:tcPr>
          <w:p w14:paraId="5A6B0B97" w14:textId="77777777" w:rsidR="00C64805" w:rsidRPr="00C64805" w:rsidRDefault="00C64805" w:rsidP="00087E2F">
            <w:pPr>
              <w:spacing w:after="0" w:line="240" w:lineRule="auto"/>
              <w:jc w:val="left"/>
              <w:rPr>
                <w:rFonts w:ascii="Arial Narrow" w:hAnsi="Arial Narrow"/>
                <w:sz w:val="20"/>
                <w:szCs w:val="20"/>
                <w:lang w:eastAsia="es-EC"/>
              </w:rPr>
            </w:pPr>
            <w:r w:rsidRPr="00C64805">
              <w:rPr>
                <w:rFonts w:ascii="Arial Narrow" w:hAnsi="Arial Narrow"/>
                <w:sz w:val="20"/>
                <w:szCs w:val="20"/>
                <w:lang w:eastAsia="es-EC"/>
              </w:rPr>
              <w:t>Voz normal a distancias de hasta 6 m</w:t>
            </w:r>
          </w:p>
        </w:tc>
        <w:tc>
          <w:tcPr>
            <w:tcW w:w="0" w:type="auto"/>
            <w:tcBorders>
              <w:top w:val="single" w:sz="4" w:space="0" w:color="auto"/>
            </w:tcBorders>
            <w:shd w:val="clear" w:color="auto" w:fill="FFFFFF"/>
            <w:tcMar>
              <w:top w:w="0" w:type="dxa"/>
              <w:left w:w="0" w:type="dxa"/>
              <w:bottom w:w="0" w:type="dxa"/>
              <w:right w:w="0" w:type="dxa"/>
            </w:tcMar>
            <w:vAlign w:val="center"/>
            <w:hideMark/>
          </w:tcPr>
          <w:p w14:paraId="57A889BA" w14:textId="77777777" w:rsidR="00C64805" w:rsidRPr="00C64805" w:rsidRDefault="00C64805" w:rsidP="00087E2F">
            <w:pPr>
              <w:spacing w:after="0" w:line="240" w:lineRule="auto"/>
              <w:jc w:val="left"/>
              <w:rPr>
                <w:rFonts w:ascii="Arial Narrow" w:hAnsi="Arial Narrow"/>
                <w:sz w:val="20"/>
                <w:szCs w:val="20"/>
                <w:lang w:eastAsia="es-EC"/>
              </w:rPr>
            </w:pPr>
            <w:r w:rsidRPr="00C64805">
              <w:rPr>
                <w:rFonts w:ascii="Arial Narrow" w:hAnsi="Arial Narrow"/>
                <w:sz w:val="20"/>
                <w:szCs w:val="20"/>
                <w:lang w:eastAsia="es-EC"/>
              </w:rPr>
              <w:t>Nivel de voz elevado a distancias de hasta 2 m</w:t>
            </w:r>
          </w:p>
        </w:tc>
        <w:tc>
          <w:tcPr>
            <w:tcW w:w="1406" w:type="dxa"/>
            <w:tcBorders>
              <w:top w:val="single" w:sz="4" w:space="0" w:color="auto"/>
            </w:tcBorders>
            <w:shd w:val="clear" w:color="auto" w:fill="FFFFFF"/>
            <w:tcMar>
              <w:top w:w="0" w:type="dxa"/>
              <w:left w:w="0" w:type="dxa"/>
              <w:bottom w:w="0" w:type="dxa"/>
              <w:right w:w="0" w:type="dxa"/>
            </w:tcMar>
            <w:vAlign w:val="center"/>
            <w:hideMark/>
          </w:tcPr>
          <w:p w14:paraId="4492E60F" w14:textId="77777777" w:rsidR="00087E2F" w:rsidRDefault="00C64805" w:rsidP="00087E2F">
            <w:pPr>
              <w:spacing w:after="0" w:line="240" w:lineRule="auto"/>
              <w:jc w:val="left"/>
              <w:rPr>
                <w:rFonts w:ascii="Arial Narrow" w:hAnsi="Arial Narrow"/>
                <w:sz w:val="20"/>
                <w:szCs w:val="20"/>
                <w:lang w:eastAsia="es-EC"/>
              </w:rPr>
            </w:pPr>
            <w:r w:rsidRPr="00C64805">
              <w:rPr>
                <w:rFonts w:ascii="Arial Narrow" w:hAnsi="Arial Narrow"/>
                <w:sz w:val="20"/>
                <w:szCs w:val="20"/>
                <w:lang w:eastAsia="es-EC"/>
              </w:rPr>
              <w:t xml:space="preserve">Nivel de voz muy alto o gritado a distancias de </w:t>
            </w:r>
          </w:p>
          <w:p w14:paraId="77B897A8" w14:textId="701DDC22" w:rsidR="00C64805" w:rsidRPr="00C64805" w:rsidRDefault="00C64805" w:rsidP="00087E2F">
            <w:pPr>
              <w:spacing w:after="0" w:line="240" w:lineRule="auto"/>
              <w:jc w:val="left"/>
              <w:rPr>
                <w:rFonts w:ascii="Arial Narrow" w:hAnsi="Arial Narrow"/>
                <w:sz w:val="20"/>
                <w:szCs w:val="20"/>
                <w:lang w:eastAsia="es-EC"/>
              </w:rPr>
            </w:pPr>
            <w:r w:rsidRPr="00C64805">
              <w:rPr>
                <w:rFonts w:ascii="Arial Narrow" w:hAnsi="Arial Narrow"/>
                <w:sz w:val="20"/>
                <w:szCs w:val="20"/>
                <w:lang w:eastAsia="es-EC"/>
              </w:rPr>
              <w:t>hasta 50 cm</w:t>
            </w:r>
          </w:p>
        </w:tc>
        <w:tc>
          <w:tcPr>
            <w:tcW w:w="1928" w:type="dxa"/>
            <w:tcBorders>
              <w:top w:val="single" w:sz="4" w:space="0" w:color="auto"/>
            </w:tcBorders>
            <w:shd w:val="clear" w:color="auto" w:fill="FFFFFF"/>
            <w:tcMar>
              <w:top w:w="0" w:type="dxa"/>
              <w:left w:w="0" w:type="dxa"/>
              <w:bottom w:w="0" w:type="dxa"/>
              <w:right w:w="0" w:type="dxa"/>
            </w:tcMar>
            <w:vAlign w:val="center"/>
            <w:hideMark/>
          </w:tcPr>
          <w:p w14:paraId="119F9CDF" w14:textId="77777777" w:rsidR="00087E2F" w:rsidRDefault="00C64805" w:rsidP="00087E2F">
            <w:pPr>
              <w:spacing w:after="0" w:line="240" w:lineRule="auto"/>
              <w:jc w:val="left"/>
              <w:rPr>
                <w:rFonts w:ascii="Arial Narrow" w:hAnsi="Arial Narrow"/>
                <w:sz w:val="20"/>
                <w:szCs w:val="20"/>
                <w:lang w:eastAsia="es-EC"/>
              </w:rPr>
            </w:pPr>
            <w:r w:rsidRPr="00C64805">
              <w:rPr>
                <w:rFonts w:ascii="Arial Narrow" w:hAnsi="Arial Narrow"/>
                <w:sz w:val="20"/>
                <w:szCs w:val="20"/>
                <w:lang w:eastAsia="es-EC"/>
              </w:rPr>
              <w:t xml:space="preserve">Nivel máximo de voz a distancias de hasta </w:t>
            </w:r>
          </w:p>
          <w:p w14:paraId="7F9F083B" w14:textId="5290A1E5" w:rsidR="00C64805" w:rsidRPr="00C64805" w:rsidRDefault="00C64805" w:rsidP="00087E2F">
            <w:pPr>
              <w:spacing w:after="0" w:line="240" w:lineRule="auto"/>
              <w:jc w:val="left"/>
              <w:rPr>
                <w:rFonts w:ascii="Arial Narrow" w:hAnsi="Arial Narrow"/>
                <w:sz w:val="20"/>
                <w:szCs w:val="20"/>
                <w:lang w:eastAsia="es-EC"/>
              </w:rPr>
            </w:pPr>
            <w:r w:rsidRPr="00C64805">
              <w:rPr>
                <w:rFonts w:ascii="Arial Narrow" w:hAnsi="Arial Narrow"/>
                <w:sz w:val="20"/>
                <w:szCs w:val="20"/>
                <w:lang w:eastAsia="es-EC"/>
              </w:rPr>
              <w:t>25 cm</w:t>
            </w:r>
          </w:p>
        </w:tc>
        <w:tc>
          <w:tcPr>
            <w:tcW w:w="0" w:type="auto"/>
            <w:tcBorders>
              <w:top w:val="single" w:sz="4" w:space="0" w:color="auto"/>
            </w:tcBorders>
            <w:shd w:val="clear" w:color="auto" w:fill="FFFFFF"/>
            <w:tcMar>
              <w:top w:w="0" w:type="dxa"/>
              <w:left w:w="0" w:type="dxa"/>
              <w:bottom w:w="0" w:type="dxa"/>
              <w:right w:w="0" w:type="dxa"/>
            </w:tcMar>
            <w:vAlign w:val="center"/>
            <w:hideMark/>
          </w:tcPr>
          <w:p w14:paraId="130BB78C" w14:textId="77777777" w:rsidR="00C64805" w:rsidRPr="00C64805" w:rsidRDefault="00C64805" w:rsidP="00087E2F">
            <w:pPr>
              <w:spacing w:after="0" w:line="240" w:lineRule="auto"/>
              <w:jc w:val="left"/>
              <w:rPr>
                <w:rFonts w:ascii="Arial Narrow" w:hAnsi="Arial Narrow"/>
                <w:sz w:val="20"/>
                <w:szCs w:val="20"/>
                <w:lang w:eastAsia="es-EC"/>
              </w:rPr>
            </w:pPr>
            <w:r w:rsidRPr="00C64805">
              <w:rPr>
                <w:rFonts w:ascii="Arial Narrow" w:hAnsi="Arial Narrow"/>
                <w:sz w:val="20"/>
                <w:szCs w:val="20"/>
                <w:lang w:eastAsia="es-EC"/>
              </w:rPr>
              <w:t>De muy difícil a imposible, incluso a una distancia de 1 cm</w:t>
            </w:r>
          </w:p>
        </w:tc>
      </w:tr>
      <w:tr w:rsidR="00C64805" w:rsidRPr="00C64805" w14:paraId="32A98CB2" w14:textId="77777777" w:rsidTr="00087E2F">
        <w:tc>
          <w:tcPr>
            <w:tcW w:w="0" w:type="auto"/>
            <w:shd w:val="clear" w:color="auto" w:fill="FFFFFF"/>
            <w:tcMar>
              <w:top w:w="0" w:type="dxa"/>
              <w:left w:w="0" w:type="dxa"/>
              <w:bottom w:w="0" w:type="dxa"/>
              <w:right w:w="0" w:type="dxa"/>
            </w:tcMar>
            <w:vAlign w:val="center"/>
            <w:hideMark/>
          </w:tcPr>
          <w:p w14:paraId="1A748E89" w14:textId="77777777" w:rsidR="00C64805" w:rsidRPr="00C64805" w:rsidRDefault="00C64805" w:rsidP="00087E2F">
            <w:pPr>
              <w:spacing w:after="0" w:line="240" w:lineRule="auto"/>
              <w:jc w:val="left"/>
              <w:rPr>
                <w:rFonts w:ascii="Arial Narrow" w:hAnsi="Arial Narrow"/>
                <w:sz w:val="20"/>
                <w:szCs w:val="20"/>
                <w:lang w:eastAsia="es-EC"/>
              </w:rPr>
            </w:pPr>
            <w:r w:rsidRPr="00C64805">
              <w:rPr>
                <w:rFonts w:ascii="Arial Narrow" w:hAnsi="Arial Narrow"/>
                <w:sz w:val="20"/>
                <w:szCs w:val="20"/>
                <w:lang w:eastAsia="es-EC"/>
              </w:rPr>
              <w:t>Teléfono</w:t>
            </w:r>
          </w:p>
        </w:tc>
        <w:tc>
          <w:tcPr>
            <w:tcW w:w="1179" w:type="dxa"/>
            <w:shd w:val="clear" w:color="auto" w:fill="FFFFFF"/>
            <w:tcMar>
              <w:top w:w="0" w:type="dxa"/>
              <w:left w:w="0" w:type="dxa"/>
              <w:bottom w:w="0" w:type="dxa"/>
              <w:right w:w="0" w:type="dxa"/>
            </w:tcMar>
            <w:vAlign w:val="center"/>
            <w:hideMark/>
          </w:tcPr>
          <w:p w14:paraId="048CE5C8" w14:textId="41F8C8AC" w:rsidR="00C64805" w:rsidRPr="00C64805" w:rsidRDefault="00C64805" w:rsidP="00087E2F">
            <w:pPr>
              <w:spacing w:after="0" w:line="240" w:lineRule="auto"/>
              <w:jc w:val="left"/>
              <w:rPr>
                <w:rFonts w:ascii="Arial Narrow" w:hAnsi="Arial Narrow"/>
                <w:sz w:val="20"/>
                <w:szCs w:val="20"/>
                <w:lang w:eastAsia="es-EC"/>
              </w:rPr>
            </w:pPr>
            <w:r w:rsidRPr="00C64805">
              <w:rPr>
                <w:rFonts w:ascii="Arial Narrow" w:hAnsi="Arial Narrow"/>
                <w:sz w:val="20"/>
                <w:szCs w:val="20"/>
                <w:lang w:eastAsia="es-EC"/>
              </w:rPr>
              <w:t>B</w:t>
            </w:r>
            <w:r w:rsidR="007F637D">
              <w:rPr>
                <w:rFonts w:ascii="Arial Narrow" w:hAnsi="Arial Narrow"/>
                <w:sz w:val="20"/>
                <w:szCs w:val="20"/>
                <w:lang w:eastAsia="es-EC"/>
              </w:rPr>
              <w:t>uena</w:t>
            </w:r>
          </w:p>
        </w:tc>
        <w:tc>
          <w:tcPr>
            <w:tcW w:w="0" w:type="auto"/>
            <w:shd w:val="clear" w:color="auto" w:fill="FFFFFF"/>
            <w:tcMar>
              <w:top w:w="0" w:type="dxa"/>
              <w:left w:w="0" w:type="dxa"/>
              <w:bottom w:w="0" w:type="dxa"/>
              <w:right w:w="0" w:type="dxa"/>
            </w:tcMar>
            <w:vAlign w:val="center"/>
            <w:hideMark/>
          </w:tcPr>
          <w:p w14:paraId="6239C172" w14:textId="26956BC1" w:rsidR="00087E2F" w:rsidRDefault="00C64805" w:rsidP="00087E2F">
            <w:pPr>
              <w:spacing w:after="0" w:line="240" w:lineRule="auto"/>
              <w:jc w:val="left"/>
              <w:rPr>
                <w:rFonts w:ascii="Arial Narrow" w:hAnsi="Arial Narrow"/>
                <w:sz w:val="20"/>
                <w:szCs w:val="20"/>
                <w:lang w:eastAsia="es-EC"/>
              </w:rPr>
            </w:pPr>
            <w:r w:rsidRPr="00C64805">
              <w:rPr>
                <w:rFonts w:ascii="Arial Narrow" w:hAnsi="Arial Narrow"/>
                <w:sz w:val="20"/>
                <w:szCs w:val="20"/>
                <w:lang w:eastAsia="es-EC"/>
              </w:rPr>
              <w:t>Satisfactori</w:t>
            </w:r>
            <w:r w:rsidR="009C3745">
              <w:rPr>
                <w:rFonts w:ascii="Arial Narrow" w:hAnsi="Arial Narrow"/>
                <w:sz w:val="20"/>
                <w:szCs w:val="20"/>
                <w:lang w:eastAsia="es-EC"/>
              </w:rPr>
              <w:t>a</w:t>
            </w:r>
            <w:r w:rsidRPr="00C64805">
              <w:rPr>
                <w:rFonts w:ascii="Arial Narrow" w:hAnsi="Arial Narrow"/>
                <w:sz w:val="20"/>
                <w:szCs w:val="20"/>
                <w:lang w:eastAsia="es-EC"/>
              </w:rPr>
              <w:t xml:space="preserve"> a levemente </w:t>
            </w:r>
          </w:p>
          <w:p w14:paraId="2C57CC20" w14:textId="17BED1EF" w:rsidR="00C64805" w:rsidRPr="00C64805" w:rsidRDefault="009C3745" w:rsidP="00087E2F">
            <w:pPr>
              <w:spacing w:after="0" w:line="240" w:lineRule="auto"/>
              <w:jc w:val="left"/>
              <w:rPr>
                <w:rFonts w:ascii="Arial Narrow" w:hAnsi="Arial Narrow"/>
                <w:sz w:val="20"/>
                <w:szCs w:val="20"/>
                <w:lang w:eastAsia="es-EC"/>
              </w:rPr>
            </w:pPr>
            <w:r>
              <w:rPr>
                <w:rFonts w:ascii="Arial Narrow" w:hAnsi="Arial Narrow"/>
                <w:sz w:val="20"/>
                <w:szCs w:val="20"/>
                <w:lang w:eastAsia="es-EC"/>
              </w:rPr>
              <w:t>d</w:t>
            </w:r>
            <w:r w:rsidR="00C64805" w:rsidRPr="00C64805">
              <w:rPr>
                <w:rFonts w:ascii="Arial Narrow" w:hAnsi="Arial Narrow"/>
                <w:sz w:val="20"/>
                <w:szCs w:val="20"/>
                <w:lang w:eastAsia="es-EC"/>
              </w:rPr>
              <w:t>ifícil</w:t>
            </w:r>
          </w:p>
        </w:tc>
        <w:tc>
          <w:tcPr>
            <w:tcW w:w="1406" w:type="dxa"/>
            <w:shd w:val="clear" w:color="auto" w:fill="FFFFFF"/>
            <w:tcMar>
              <w:top w:w="0" w:type="dxa"/>
              <w:left w:w="0" w:type="dxa"/>
              <w:bottom w:w="0" w:type="dxa"/>
              <w:right w:w="0" w:type="dxa"/>
            </w:tcMar>
            <w:vAlign w:val="center"/>
            <w:hideMark/>
          </w:tcPr>
          <w:p w14:paraId="3F3EB061" w14:textId="12A05F07" w:rsidR="00C64805" w:rsidRPr="00C64805" w:rsidRDefault="00C64805" w:rsidP="00087E2F">
            <w:pPr>
              <w:spacing w:after="0" w:line="240" w:lineRule="auto"/>
              <w:jc w:val="left"/>
              <w:rPr>
                <w:rFonts w:ascii="Arial Narrow" w:hAnsi="Arial Narrow"/>
                <w:sz w:val="20"/>
                <w:szCs w:val="20"/>
                <w:lang w:eastAsia="es-EC"/>
              </w:rPr>
            </w:pPr>
            <w:r w:rsidRPr="00C64805">
              <w:rPr>
                <w:rFonts w:ascii="Arial Narrow" w:hAnsi="Arial Narrow"/>
                <w:sz w:val="20"/>
                <w:szCs w:val="20"/>
                <w:lang w:eastAsia="es-EC"/>
              </w:rPr>
              <w:t>Difícil a insatisfactori</w:t>
            </w:r>
            <w:r w:rsidR="009C3745">
              <w:rPr>
                <w:rFonts w:ascii="Arial Narrow" w:hAnsi="Arial Narrow"/>
                <w:sz w:val="20"/>
                <w:szCs w:val="20"/>
                <w:lang w:eastAsia="es-EC"/>
              </w:rPr>
              <w:t>a</w:t>
            </w:r>
          </w:p>
        </w:tc>
        <w:tc>
          <w:tcPr>
            <w:tcW w:w="1928" w:type="dxa"/>
            <w:shd w:val="clear" w:color="auto" w:fill="FFFFFF"/>
            <w:tcMar>
              <w:top w:w="0" w:type="dxa"/>
              <w:left w:w="0" w:type="dxa"/>
              <w:bottom w:w="0" w:type="dxa"/>
              <w:right w:w="0" w:type="dxa"/>
            </w:tcMar>
            <w:vAlign w:val="center"/>
            <w:hideMark/>
          </w:tcPr>
          <w:p w14:paraId="63016163" w14:textId="77777777" w:rsidR="00C64805" w:rsidRPr="00C64805" w:rsidRDefault="00C64805" w:rsidP="00087E2F">
            <w:pPr>
              <w:spacing w:after="0" w:line="240" w:lineRule="auto"/>
              <w:jc w:val="left"/>
              <w:rPr>
                <w:rFonts w:ascii="Arial Narrow" w:hAnsi="Arial Narrow"/>
                <w:sz w:val="20"/>
                <w:szCs w:val="20"/>
                <w:lang w:eastAsia="es-EC"/>
              </w:rPr>
            </w:pPr>
            <w:r w:rsidRPr="00C64805">
              <w:rPr>
                <w:rFonts w:ascii="Arial Narrow" w:hAnsi="Arial Narrow"/>
                <w:sz w:val="20"/>
                <w:szCs w:val="20"/>
                <w:lang w:eastAsia="es-EC"/>
              </w:rPr>
              <w:t>Use el interruptor de presionar para hablar y una cabina con tratamiento acústico</w:t>
            </w:r>
          </w:p>
        </w:tc>
        <w:tc>
          <w:tcPr>
            <w:tcW w:w="0" w:type="auto"/>
            <w:shd w:val="clear" w:color="auto" w:fill="FFFFFF"/>
            <w:tcMar>
              <w:top w:w="0" w:type="dxa"/>
              <w:left w:w="0" w:type="dxa"/>
              <w:bottom w:w="0" w:type="dxa"/>
              <w:right w:w="0" w:type="dxa"/>
            </w:tcMar>
            <w:vAlign w:val="center"/>
            <w:hideMark/>
          </w:tcPr>
          <w:p w14:paraId="4701FF3C" w14:textId="77777777" w:rsidR="00C64805" w:rsidRPr="00C64805" w:rsidRDefault="00C64805" w:rsidP="00087E2F">
            <w:pPr>
              <w:spacing w:after="0" w:line="240" w:lineRule="auto"/>
              <w:ind w:left="210" w:hanging="210"/>
              <w:jc w:val="left"/>
              <w:rPr>
                <w:rFonts w:ascii="Arial Narrow" w:hAnsi="Arial Narrow"/>
                <w:sz w:val="20"/>
                <w:szCs w:val="20"/>
                <w:lang w:eastAsia="es-EC"/>
              </w:rPr>
            </w:pPr>
            <w:r w:rsidRPr="00C64805">
              <w:rPr>
                <w:rFonts w:ascii="Arial Narrow" w:hAnsi="Arial Narrow"/>
                <w:sz w:val="20"/>
                <w:szCs w:val="20"/>
                <w:lang w:eastAsia="es-EC"/>
              </w:rPr>
              <w:t>Utilice equipo especial</w:t>
            </w:r>
          </w:p>
        </w:tc>
      </w:tr>
      <w:tr w:rsidR="00C64805" w:rsidRPr="00C64805" w14:paraId="64F1543E" w14:textId="77777777" w:rsidTr="00087E2F">
        <w:tc>
          <w:tcPr>
            <w:tcW w:w="0" w:type="auto"/>
            <w:shd w:val="clear" w:color="auto" w:fill="FFFFFF"/>
            <w:tcMar>
              <w:top w:w="0" w:type="dxa"/>
              <w:left w:w="0" w:type="dxa"/>
              <w:bottom w:w="0" w:type="dxa"/>
              <w:right w:w="0" w:type="dxa"/>
            </w:tcMar>
            <w:vAlign w:val="center"/>
            <w:hideMark/>
          </w:tcPr>
          <w:p w14:paraId="2D8751B8" w14:textId="77777777" w:rsidR="00C64805" w:rsidRPr="00C64805" w:rsidRDefault="00C64805" w:rsidP="00087E2F">
            <w:pPr>
              <w:spacing w:after="0" w:line="240" w:lineRule="auto"/>
              <w:jc w:val="left"/>
              <w:rPr>
                <w:rFonts w:ascii="Arial Narrow" w:hAnsi="Arial Narrow"/>
                <w:sz w:val="20"/>
                <w:szCs w:val="20"/>
                <w:lang w:eastAsia="es-EC"/>
              </w:rPr>
            </w:pPr>
            <w:r w:rsidRPr="00C64805">
              <w:rPr>
                <w:rFonts w:ascii="Arial Narrow" w:hAnsi="Arial Narrow"/>
                <w:sz w:val="20"/>
                <w:szCs w:val="20"/>
                <w:lang w:eastAsia="es-EC"/>
              </w:rPr>
              <w:t>Sistema de intercomunicador</w:t>
            </w:r>
          </w:p>
        </w:tc>
        <w:tc>
          <w:tcPr>
            <w:tcW w:w="1179" w:type="dxa"/>
            <w:shd w:val="clear" w:color="auto" w:fill="FFFFFF"/>
            <w:tcMar>
              <w:top w:w="0" w:type="dxa"/>
              <w:left w:w="0" w:type="dxa"/>
              <w:bottom w:w="0" w:type="dxa"/>
              <w:right w:w="0" w:type="dxa"/>
            </w:tcMar>
            <w:vAlign w:val="center"/>
            <w:hideMark/>
          </w:tcPr>
          <w:p w14:paraId="3B56DD81" w14:textId="29DA44AC" w:rsidR="00C64805" w:rsidRPr="00C64805" w:rsidRDefault="00C64805" w:rsidP="00087E2F">
            <w:pPr>
              <w:spacing w:after="0" w:line="240" w:lineRule="auto"/>
              <w:jc w:val="left"/>
              <w:rPr>
                <w:rFonts w:ascii="Arial Narrow" w:hAnsi="Arial Narrow"/>
                <w:sz w:val="20"/>
                <w:szCs w:val="20"/>
                <w:lang w:eastAsia="es-EC"/>
              </w:rPr>
            </w:pPr>
            <w:r w:rsidRPr="00C64805">
              <w:rPr>
                <w:rFonts w:ascii="Arial Narrow" w:hAnsi="Arial Narrow"/>
                <w:sz w:val="20"/>
                <w:szCs w:val="20"/>
                <w:lang w:eastAsia="es-EC"/>
              </w:rPr>
              <w:t>B</w:t>
            </w:r>
            <w:r w:rsidR="007F637D">
              <w:rPr>
                <w:rFonts w:ascii="Arial Narrow" w:hAnsi="Arial Narrow"/>
                <w:sz w:val="20"/>
                <w:szCs w:val="20"/>
                <w:lang w:eastAsia="es-EC"/>
              </w:rPr>
              <w:t>uena</w:t>
            </w:r>
          </w:p>
        </w:tc>
        <w:tc>
          <w:tcPr>
            <w:tcW w:w="0" w:type="auto"/>
            <w:shd w:val="clear" w:color="auto" w:fill="FFFFFF"/>
            <w:tcMar>
              <w:top w:w="0" w:type="dxa"/>
              <w:left w:w="0" w:type="dxa"/>
              <w:bottom w:w="0" w:type="dxa"/>
              <w:right w:w="0" w:type="dxa"/>
            </w:tcMar>
            <w:vAlign w:val="center"/>
            <w:hideMark/>
          </w:tcPr>
          <w:p w14:paraId="0E7C79A7" w14:textId="5B7BAD04" w:rsidR="00C64805" w:rsidRPr="00C64805" w:rsidRDefault="00C64805" w:rsidP="00087E2F">
            <w:pPr>
              <w:spacing w:after="0" w:line="240" w:lineRule="auto"/>
              <w:jc w:val="left"/>
              <w:rPr>
                <w:rFonts w:ascii="Arial Narrow" w:hAnsi="Arial Narrow"/>
                <w:sz w:val="20"/>
                <w:szCs w:val="20"/>
                <w:lang w:eastAsia="es-EC"/>
              </w:rPr>
            </w:pPr>
            <w:r w:rsidRPr="00C64805">
              <w:rPr>
                <w:rFonts w:ascii="Arial Narrow" w:hAnsi="Arial Narrow"/>
                <w:sz w:val="20"/>
                <w:szCs w:val="20"/>
                <w:lang w:eastAsia="es-EC"/>
              </w:rPr>
              <w:t>Satisfactori</w:t>
            </w:r>
            <w:r w:rsidR="009C3745">
              <w:rPr>
                <w:rFonts w:ascii="Arial Narrow" w:hAnsi="Arial Narrow"/>
                <w:sz w:val="20"/>
                <w:szCs w:val="20"/>
                <w:lang w:eastAsia="es-EC"/>
              </w:rPr>
              <w:t>a</w:t>
            </w:r>
          </w:p>
        </w:tc>
        <w:tc>
          <w:tcPr>
            <w:tcW w:w="1406" w:type="dxa"/>
            <w:shd w:val="clear" w:color="auto" w:fill="FFFFFF"/>
            <w:tcMar>
              <w:top w:w="0" w:type="dxa"/>
              <w:left w:w="0" w:type="dxa"/>
              <w:bottom w:w="0" w:type="dxa"/>
              <w:right w:w="0" w:type="dxa"/>
            </w:tcMar>
            <w:vAlign w:val="center"/>
            <w:hideMark/>
          </w:tcPr>
          <w:p w14:paraId="5853C2B3" w14:textId="647C7BBD" w:rsidR="00C64805" w:rsidRPr="00C64805" w:rsidRDefault="00C64805" w:rsidP="00087E2F">
            <w:pPr>
              <w:spacing w:after="0" w:line="240" w:lineRule="auto"/>
              <w:jc w:val="left"/>
              <w:rPr>
                <w:rFonts w:ascii="Arial Narrow" w:hAnsi="Arial Narrow"/>
                <w:sz w:val="20"/>
                <w:szCs w:val="20"/>
                <w:lang w:eastAsia="es-EC"/>
              </w:rPr>
            </w:pPr>
            <w:r w:rsidRPr="00C64805">
              <w:rPr>
                <w:rFonts w:ascii="Arial Narrow" w:hAnsi="Arial Narrow"/>
                <w:sz w:val="20"/>
                <w:szCs w:val="20"/>
                <w:lang w:eastAsia="es-EC"/>
              </w:rPr>
              <w:t>Insatisfactori</w:t>
            </w:r>
            <w:r w:rsidR="009C3745">
              <w:rPr>
                <w:rFonts w:ascii="Arial Narrow" w:hAnsi="Arial Narrow"/>
                <w:sz w:val="20"/>
                <w:szCs w:val="20"/>
                <w:lang w:eastAsia="es-EC"/>
              </w:rPr>
              <w:t>a</w:t>
            </w:r>
            <w:r w:rsidRPr="00C64805">
              <w:rPr>
                <w:rFonts w:ascii="Arial Narrow" w:hAnsi="Arial Narrow"/>
                <w:sz w:val="20"/>
                <w:szCs w:val="20"/>
                <w:lang w:eastAsia="es-EC"/>
              </w:rPr>
              <w:t xml:space="preserve"> usando altavoz</w:t>
            </w:r>
          </w:p>
        </w:tc>
        <w:tc>
          <w:tcPr>
            <w:tcW w:w="1928" w:type="dxa"/>
            <w:shd w:val="clear" w:color="auto" w:fill="FFFFFF"/>
            <w:tcMar>
              <w:top w:w="0" w:type="dxa"/>
              <w:left w:w="0" w:type="dxa"/>
              <w:bottom w:w="0" w:type="dxa"/>
              <w:right w:w="0" w:type="dxa"/>
            </w:tcMar>
            <w:vAlign w:val="center"/>
            <w:hideMark/>
          </w:tcPr>
          <w:p w14:paraId="20612E5D" w14:textId="77777777" w:rsidR="00C64805" w:rsidRPr="00C64805" w:rsidRDefault="00C64805" w:rsidP="00087E2F">
            <w:pPr>
              <w:spacing w:after="0" w:line="240" w:lineRule="auto"/>
              <w:jc w:val="left"/>
              <w:rPr>
                <w:rFonts w:ascii="Arial Narrow" w:hAnsi="Arial Narrow"/>
                <w:sz w:val="20"/>
                <w:szCs w:val="20"/>
                <w:lang w:eastAsia="es-EC"/>
              </w:rPr>
            </w:pPr>
            <w:r w:rsidRPr="00C64805">
              <w:rPr>
                <w:rFonts w:ascii="Arial Narrow" w:hAnsi="Arial Narrow"/>
                <w:sz w:val="20"/>
                <w:szCs w:val="20"/>
                <w:lang w:eastAsia="es-EC"/>
              </w:rPr>
              <w:t>Imposible usar altavoz</w:t>
            </w:r>
          </w:p>
        </w:tc>
        <w:tc>
          <w:tcPr>
            <w:tcW w:w="0" w:type="auto"/>
            <w:shd w:val="clear" w:color="auto" w:fill="FFFFFF"/>
            <w:tcMar>
              <w:top w:w="0" w:type="dxa"/>
              <w:left w:w="0" w:type="dxa"/>
              <w:bottom w:w="0" w:type="dxa"/>
              <w:right w:w="0" w:type="dxa"/>
            </w:tcMar>
            <w:vAlign w:val="center"/>
            <w:hideMark/>
          </w:tcPr>
          <w:p w14:paraId="4B3C5763" w14:textId="77777777" w:rsidR="00C64805" w:rsidRPr="00C64805" w:rsidRDefault="00C64805" w:rsidP="00087E2F">
            <w:pPr>
              <w:spacing w:after="0" w:line="240" w:lineRule="auto"/>
              <w:jc w:val="left"/>
              <w:rPr>
                <w:rFonts w:ascii="Arial Narrow" w:hAnsi="Arial Narrow"/>
                <w:sz w:val="20"/>
                <w:szCs w:val="20"/>
                <w:lang w:eastAsia="es-EC"/>
              </w:rPr>
            </w:pPr>
            <w:r w:rsidRPr="00C64805">
              <w:rPr>
                <w:rFonts w:ascii="Arial Narrow" w:hAnsi="Arial Narrow"/>
                <w:sz w:val="20"/>
                <w:szCs w:val="20"/>
                <w:lang w:eastAsia="es-EC"/>
              </w:rPr>
              <w:t>Imposible usar altavoz</w:t>
            </w:r>
          </w:p>
        </w:tc>
      </w:tr>
      <w:tr w:rsidR="00C64805" w:rsidRPr="00C64805" w14:paraId="6E87FE9D" w14:textId="77777777" w:rsidTr="00087E2F">
        <w:tc>
          <w:tcPr>
            <w:tcW w:w="0" w:type="auto"/>
            <w:shd w:val="clear" w:color="auto" w:fill="FFFFFF"/>
            <w:tcMar>
              <w:top w:w="0" w:type="dxa"/>
              <w:left w:w="0" w:type="dxa"/>
              <w:bottom w:w="0" w:type="dxa"/>
              <w:right w:w="0" w:type="dxa"/>
            </w:tcMar>
            <w:vAlign w:val="center"/>
            <w:hideMark/>
          </w:tcPr>
          <w:p w14:paraId="1939C237" w14:textId="77777777" w:rsidR="00C64805" w:rsidRPr="00C64805" w:rsidRDefault="00C64805" w:rsidP="00087E2F">
            <w:pPr>
              <w:spacing w:after="0" w:line="240" w:lineRule="auto"/>
              <w:jc w:val="left"/>
              <w:rPr>
                <w:rFonts w:ascii="Arial Narrow" w:hAnsi="Arial Narrow"/>
                <w:sz w:val="20"/>
                <w:szCs w:val="20"/>
                <w:lang w:eastAsia="es-EC"/>
              </w:rPr>
            </w:pPr>
            <w:r w:rsidRPr="00C64805">
              <w:rPr>
                <w:rFonts w:ascii="Arial Narrow" w:hAnsi="Arial Narrow"/>
                <w:sz w:val="20"/>
                <w:szCs w:val="20"/>
                <w:lang w:eastAsia="es-EC"/>
              </w:rPr>
              <w:t>Tipo de auricular para complementar el altavoz</w:t>
            </w:r>
          </w:p>
        </w:tc>
        <w:tc>
          <w:tcPr>
            <w:tcW w:w="1179" w:type="dxa"/>
            <w:shd w:val="clear" w:color="auto" w:fill="FFFFFF"/>
            <w:tcMar>
              <w:top w:w="0" w:type="dxa"/>
              <w:left w:w="0" w:type="dxa"/>
              <w:bottom w:w="0" w:type="dxa"/>
              <w:right w:w="0" w:type="dxa"/>
            </w:tcMar>
            <w:vAlign w:val="center"/>
            <w:hideMark/>
          </w:tcPr>
          <w:p w14:paraId="57DC7CD7" w14:textId="4CA5342F" w:rsidR="00C64805" w:rsidRPr="00C64805" w:rsidRDefault="00C64805" w:rsidP="00087E2F">
            <w:pPr>
              <w:spacing w:after="0" w:line="240" w:lineRule="auto"/>
              <w:jc w:val="left"/>
              <w:rPr>
                <w:rFonts w:ascii="Arial Narrow" w:hAnsi="Arial Narrow"/>
                <w:sz w:val="20"/>
                <w:szCs w:val="20"/>
                <w:lang w:eastAsia="es-EC"/>
              </w:rPr>
            </w:pPr>
            <w:r w:rsidRPr="00C64805">
              <w:rPr>
                <w:rFonts w:ascii="Arial Narrow" w:hAnsi="Arial Narrow"/>
                <w:sz w:val="20"/>
                <w:szCs w:val="20"/>
                <w:lang w:eastAsia="es-EC"/>
              </w:rPr>
              <w:t>Ningun</w:t>
            </w:r>
            <w:r w:rsidR="007F637D">
              <w:rPr>
                <w:rFonts w:ascii="Arial Narrow" w:hAnsi="Arial Narrow"/>
                <w:sz w:val="20"/>
                <w:szCs w:val="20"/>
                <w:lang w:eastAsia="es-EC"/>
              </w:rPr>
              <w:t>a</w:t>
            </w:r>
          </w:p>
        </w:tc>
        <w:tc>
          <w:tcPr>
            <w:tcW w:w="0" w:type="auto"/>
            <w:shd w:val="clear" w:color="auto" w:fill="FFFFFF"/>
            <w:tcMar>
              <w:top w:w="0" w:type="dxa"/>
              <w:left w:w="0" w:type="dxa"/>
              <w:bottom w:w="0" w:type="dxa"/>
              <w:right w:w="0" w:type="dxa"/>
            </w:tcMar>
            <w:vAlign w:val="center"/>
            <w:hideMark/>
          </w:tcPr>
          <w:p w14:paraId="40AE1B2C" w14:textId="77777777" w:rsidR="00C64805" w:rsidRPr="00C64805" w:rsidRDefault="00C64805" w:rsidP="00087E2F">
            <w:pPr>
              <w:spacing w:after="0" w:line="240" w:lineRule="auto"/>
              <w:jc w:val="left"/>
              <w:rPr>
                <w:rFonts w:ascii="Arial Narrow" w:hAnsi="Arial Narrow"/>
                <w:sz w:val="20"/>
                <w:szCs w:val="20"/>
                <w:lang w:eastAsia="es-EC"/>
              </w:rPr>
            </w:pPr>
            <w:r w:rsidRPr="00C64805">
              <w:rPr>
                <w:rFonts w:ascii="Arial Narrow" w:hAnsi="Arial Narrow"/>
                <w:sz w:val="20"/>
                <w:szCs w:val="20"/>
                <w:lang w:eastAsia="es-EC"/>
              </w:rPr>
              <w:t>Alguna</w:t>
            </w:r>
          </w:p>
        </w:tc>
        <w:tc>
          <w:tcPr>
            <w:tcW w:w="1406" w:type="dxa"/>
            <w:shd w:val="clear" w:color="auto" w:fill="FFFFFF"/>
            <w:tcMar>
              <w:top w:w="0" w:type="dxa"/>
              <w:left w:w="0" w:type="dxa"/>
              <w:bottom w:w="0" w:type="dxa"/>
              <w:right w:w="0" w:type="dxa"/>
            </w:tcMar>
            <w:vAlign w:val="center"/>
            <w:hideMark/>
          </w:tcPr>
          <w:p w14:paraId="7255435E" w14:textId="77777777" w:rsidR="00C64805" w:rsidRPr="00C64805" w:rsidRDefault="00C64805" w:rsidP="00087E2F">
            <w:pPr>
              <w:spacing w:after="0" w:line="240" w:lineRule="auto"/>
              <w:jc w:val="left"/>
              <w:rPr>
                <w:rFonts w:ascii="Arial Narrow" w:hAnsi="Arial Narrow"/>
                <w:sz w:val="20"/>
                <w:szCs w:val="20"/>
                <w:lang w:eastAsia="es-EC"/>
              </w:rPr>
            </w:pPr>
            <w:r w:rsidRPr="00C64805">
              <w:rPr>
                <w:rFonts w:ascii="Arial Narrow" w:hAnsi="Arial Narrow"/>
                <w:sz w:val="20"/>
                <w:szCs w:val="20"/>
                <w:lang w:eastAsia="es-EC"/>
              </w:rPr>
              <w:t>Usa cualquier auricular</w:t>
            </w:r>
          </w:p>
        </w:tc>
        <w:tc>
          <w:tcPr>
            <w:tcW w:w="1928" w:type="dxa"/>
            <w:shd w:val="clear" w:color="auto" w:fill="FFFFFF"/>
            <w:tcMar>
              <w:top w:w="0" w:type="dxa"/>
              <w:left w:w="0" w:type="dxa"/>
              <w:bottom w:w="0" w:type="dxa"/>
              <w:right w:w="0" w:type="dxa"/>
            </w:tcMar>
            <w:vAlign w:val="center"/>
            <w:hideMark/>
          </w:tcPr>
          <w:p w14:paraId="4C066BED" w14:textId="458F1E74" w:rsidR="00C64805" w:rsidRPr="00C64805" w:rsidRDefault="00C64805" w:rsidP="00087E2F">
            <w:pPr>
              <w:spacing w:after="0" w:line="240" w:lineRule="auto"/>
              <w:jc w:val="left"/>
              <w:rPr>
                <w:rFonts w:ascii="Arial Narrow" w:hAnsi="Arial Narrow"/>
                <w:sz w:val="20"/>
                <w:szCs w:val="20"/>
                <w:lang w:eastAsia="es-EC"/>
              </w:rPr>
            </w:pPr>
            <w:r w:rsidRPr="00C64805">
              <w:rPr>
                <w:rFonts w:ascii="Arial Narrow" w:hAnsi="Arial Narrow"/>
                <w:sz w:val="20"/>
                <w:szCs w:val="20"/>
                <w:lang w:eastAsia="es-EC"/>
              </w:rPr>
              <w:t>Use casco excepto el tipo de conducción ósea</w:t>
            </w:r>
          </w:p>
        </w:tc>
        <w:tc>
          <w:tcPr>
            <w:tcW w:w="0" w:type="auto"/>
            <w:shd w:val="clear" w:color="auto" w:fill="FFFFFF"/>
            <w:tcMar>
              <w:top w:w="0" w:type="dxa"/>
              <w:left w:w="0" w:type="dxa"/>
              <w:bottom w:w="0" w:type="dxa"/>
              <w:right w:w="0" w:type="dxa"/>
            </w:tcMar>
            <w:vAlign w:val="center"/>
            <w:hideMark/>
          </w:tcPr>
          <w:p w14:paraId="2D6749D3" w14:textId="3434D303" w:rsidR="00C64805" w:rsidRPr="00C64805" w:rsidRDefault="00C64805" w:rsidP="00087E2F">
            <w:pPr>
              <w:spacing w:after="0" w:line="240" w:lineRule="auto"/>
              <w:jc w:val="left"/>
              <w:rPr>
                <w:rFonts w:ascii="Arial Narrow" w:hAnsi="Arial Narrow"/>
                <w:sz w:val="20"/>
                <w:szCs w:val="20"/>
                <w:lang w:eastAsia="es-EC"/>
              </w:rPr>
            </w:pPr>
            <w:r w:rsidRPr="00C64805">
              <w:rPr>
                <w:rFonts w:ascii="Arial Narrow" w:hAnsi="Arial Narrow"/>
                <w:sz w:val="20"/>
                <w:szCs w:val="20"/>
                <w:lang w:eastAsia="es-EC"/>
              </w:rPr>
              <w:t>Use audífonos de inserción o sobre las orejas en el casco o en las orejeras; buen</w:t>
            </w:r>
            <w:r w:rsidR="009C3745">
              <w:rPr>
                <w:rFonts w:ascii="Arial Narrow" w:hAnsi="Arial Narrow"/>
                <w:sz w:val="20"/>
                <w:szCs w:val="20"/>
                <w:lang w:eastAsia="es-EC"/>
              </w:rPr>
              <w:t>a</w:t>
            </w:r>
            <w:r w:rsidRPr="00C64805">
              <w:rPr>
                <w:rFonts w:ascii="Arial Narrow" w:hAnsi="Arial Narrow"/>
                <w:sz w:val="20"/>
                <w:szCs w:val="20"/>
                <w:lang w:eastAsia="es-EC"/>
              </w:rPr>
              <w:t xml:space="preserve"> a 120 dB a corto plazo</w:t>
            </w:r>
          </w:p>
        </w:tc>
      </w:tr>
      <w:tr w:rsidR="00C64805" w:rsidRPr="00C64805" w14:paraId="044416DE" w14:textId="77777777" w:rsidTr="00087E2F">
        <w:tc>
          <w:tcPr>
            <w:tcW w:w="0" w:type="auto"/>
            <w:shd w:val="clear" w:color="auto" w:fill="FFFFFF"/>
            <w:tcMar>
              <w:top w:w="0" w:type="dxa"/>
              <w:left w:w="0" w:type="dxa"/>
              <w:bottom w:w="0" w:type="dxa"/>
              <w:right w:w="0" w:type="dxa"/>
            </w:tcMar>
            <w:vAlign w:val="center"/>
            <w:hideMark/>
          </w:tcPr>
          <w:p w14:paraId="723FBA81" w14:textId="77777777" w:rsidR="00C64805" w:rsidRPr="00C64805" w:rsidRDefault="00C64805" w:rsidP="00087E2F">
            <w:pPr>
              <w:spacing w:after="0" w:line="240" w:lineRule="auto"/>
              <w:jc w:val="left"/>
              <w:rPr>
                <w:rFonts w:ascii="Arial Narrow" w:hAnsi="Arial Narrow"/>
                <w:sz w:val="20"/>
                <w:szCs w:val="20"/>
                <w:lang w:eastAsia="es-EC"/>
              </w:rPr>
            </w:pPr>
            <w:r w:rsidRPr="00C64805">
              <w:rPr>
                <w:rFonts w:ascii="Arial Narrow" w:hAnsi="Arial Narrow"/>
                <w:sz w:val="20"/>
                <w:szCs w:val="20"/>
                <w:lang w:eastAsia="es-EC"/>
              </w:rPr>
              <w:t>Sistema de megafonía</w:t>
            </w:r>
          </w:p>
        </w:tc>
        <w:tc>
          <w:tcPr>
            <w:tcW w:w="1179" w:type="dxa"/>
            <w:shd w:val="clear" w:color="auto" w:fill="FFFFFF"/>
            <w:tcMar>
              <w:top w:w="0" w:type="dxa"/>
              <w:left w:w="0" w:type="dxa"/>
              <w:bottom w:w="0" w:type="dxa"/>
              <w:right w:w="0" w:type="dxa"/>
            </w:tcMar>
            <w:vAlign w:val="center"/>
            <w:hideMark/>
          </w:tcPr>
          <w:p w14:paraId="11E2CF3E" w14:textId="342441F6" w:rsidR="00C64805" w:rsidRPr="00C64805" w:rsidRDefault="00C64805" w:rsidP="00087E2F">
            <w:pPr>
              <w:spacing w:after="0" w:line="240" w:lineRule="auto"/>
              <w:jc w:val="left"/>
              <w:rPr>
                <w:rFonts w:ascii="Arial Narrow" w:hAnsi="Arial Narrow"/>
                <w:sz w:val="20"/>
                <w:szCs w:val="20"/>
                <w:lang w:eastAsia="es-EC"/>
              </w:rPr>
            </w:pPr>
            <w:r w:rsidRPr="00C64805">
              <w:rPr>
                <w:rFonts w:ascii="Arial Narrow" w:hAnsi="Arial Narrow"/>
                <w:sz w:val="20"/>
                <w:szCs w:val="20"/>
                <w:lang w:eastAsia="es-EC"/>
              </w:rPr>
              <w:t>B</w:t>
            </w:r>
            <w:r w:rsidR="007F637D">
              <w:rPr>
                <w:rFonts w:ascii="Arial Narrow" w:hAnsi="Arial Narrow"/>
                <w:sz w:val="20"/>
                <w:szCs w:val="20"/>
                <w:lang w:eastAsia="es-EC"/>
              </w:rPr>
              <w:t>uena</w:t>
            </w:r>
          </w:p>
        </w:tc>
        <w:tc>
          <w:tcPr>
            <w:tcW w:w="0" w:type="auto"/>
            <w:shd w:val="clear" w:color="auto" w:fill="FFFFFF"/>
            <w:tcMar>
              <w:top w:w="0" w:type="dxa"/>
              <w:left w:w="0" w:type="dxa"/>
              <w:bottom w:w="0" w:type="dxa"/>
              <w:right w:w="0" w:type="dxa"/>
            </w:tcMar>
            <w:vAlign w:val="center"/>
            <w:hideMark/>
          </w:tcPr>
          <w:p w14:paraId="4535320C" w14:textId="265DA6E4" w:rsidR="00C64805" w:rsidRPr="00C64805" w:rsidRDefault="00C64805" w:rsidP="00087E2F">
            <w:pPr>
              <w:spacing w:after="0" w:line="240" w:lineRule="auto"/>
              <w:jc w:val="left"/>
              <w:rPr>
                <w:rFonts w:ascii="Arial Narrow" w:hAnsi="Arial Narrow"/>
                <w:sz w:val="20"/>
                <w:szCs w:val="20"/>
                <w:lang w:eastAsia="es-EC"/>
              </w:rPr>
            </w:pPr>
            <w:r w:rsidRPr="00C64805">
              <w:rPr>
                <w:rFonts w:ascii="Arial Narrow" w:hAnsi="Arial Narrow"/>
                <w:sz w:val="20"/>
                <w:szCs w:val="20"/>
                <w:lang w:eastAsia="es-EC"/>
              </w:rPr>
              <w:t>Satisfactori</w:t>
            </w:r>
            <w:r w:rsidR="009C3745">
              <w:rPr>
                <w:rFonts w:ascii="Arial Narrow" w:hAnsi="Arial Narrow"/>
                <w:sz w:val="20"/>
                <w:szCs w:val="20"/>
                <w:lang w:eastAsia="es-EC"/>
              </w:rPr>
              <w:t>a</w:t>
            </w:r>
          </w:p>
        </w:tc>
        <w:tc>
          <w:tcPr>
            <w:tcW w:w="1406" w:type="dxa"/>
            <w:shd w:val="clear" w:color="auto" w:fill="FFFFFF"/>
            <w:tcMar>
              <w:top w:w="0" w:type="dxa"/>
              <w:left w:w="0" w:type="dxa"/>
              <w:bottom w:w="0" w:type="dxa"/>
              <w:right w:w="0" w:type="dxa"/>
            </w:tcMar>
            <w:vAlign w:val="center"/>
            <w:hideMark/>
          </w:tcPr>
          <w:p w14:paraId="24CDDCDD" w14:textId="2BDFD8DB" w:rsidR="00C64805" w:rsidRPr="00C64805" w:rsidRDefault="00C64805" w:rsidP="00087E2F">
            <w:pPr>
              <w:spacing w:after="0" w:line="240" w:lineRule="auto"/>
              <w:jc w:val="left"/>
              <w:rPr>
                <w:rFonts w:ascii="Arial Narrow" w:hAnsi="Arial Narrow"/>
                <w:sz w:val="20"/>
                <w:szCs w:val="20"/>
                <w:lang w:eastAsia="es-EC"/>
              </w:rPr>
            </w:pPr>
            <w:r w:rsidRPr="00C64805">
              <w:rPr>
                <w:rFonts w:ascii="Arial Narrow" w:hAnsi="Arial Narrow"/>
                <w:sz w:val="20"/>
                <w:szCs w:val="20"/>
                <w:lang w:eastAsia="es-EC"/>
              </w:rPr>
              <w:t>Satisfactori</w:t>
            </w:r>
            <w:r w:rsidR="009C3745">
              <w:rPr>
                <w:rFonts w:ascii="Arial Narrow" w:hAnsi="Arial Narrow"/>
                <w:sz w:val="20"/>
                <w:szCs w:val="20"/>
                <w:lang w:eastAsia="es-EC"/>
              </w:rPr>
              <w:t>a</w:t>
            </w:r>
            <w:r w:rsidRPr="00C64805">
              <w:rPr>
                <w:rFonts w:ascii="Arial Narrow" w:hAnsi="Arial Narrow"/>
                <w:sz w:val="20"/>
                <w:szCs w:val="20"/>
                <w:lang w:eastAsia="es-EC"/>
              </w:rPr>
              <w:t xml:space="preserve"> a difícil</w:t>
            </w:r>
          </w:p>
        </w:tc>
        <w:tc>
          <w:tcPr>
            <w:tcW w:w="1928" w:type="dxa"/>
            <w:shd w:val="clear" w:color="auto" w:fill="FFFFFF"/>
            <w:tcMar>
              <w:top w:w="0" w:type="dxa"/>
              <w:left w:w="0" w:type="dxa"/>
              <w:bottom w:w="0" w:type="dxa"/>
              <w:right w:w="0" w:type="dxa"/>
            </w:tcMar>
            <w:vAlign w:val="center"/>
            <w:hideMark/>
          </w:tcPr>
          <w:p w14:paraId="089ED059" w14:textId="77777777" w:rsidR="00C64805" w:rsidRPr="00C64805" w:rsidRDefault="00C64805" w:rsidP="00087E2F">
            <w:pPr>
              <w:spacing w:after="0" w:line="240" w:lineRule="auto"/>
              <w:jc w:val="left"/>
              <w:rPr>
                <w:rFonts w:ascii="Arial Narrow" w:hAnsi="Arial Narrow"/>
                <w:sz w:val="20"/>
                <w:szCs w:val="20"/>
                <w:lang w:eastAsia="es-EC"/>
              </w:rPr>
            </w:pPr>
            <w:r w:rsidRPr="00C64805">
              <w:rPr>
                <w:rFonts w:ascii="Arial Narrow" w:hAnsi="Arial Narrow"/>
                <w:sz w:val="20"/>
                <w:szCs w:val="20"/>
                <w:lang w:eastAsia="es-EC"/>
              </w:rPr>
              <w:t>Difícil</w:t>
            </w:r>
          </w:p>
        </w:tc>
        <w:tc>
          <w:tcPr>
            <w:tcW w:w="0" w:type="auto"/>
            <w:shd w:val="clear" w:color="auto" w:fill="FFFFFF"/>
            <w:tcMar>
              <w:top w:w="0" w:type="dxa"/>
              <w:left w:w="0" w:type="dxa"/>
              <w:bottom w:w="0" w:type="dxa"/>
              <w:right w:w="0" w:type="dxa"/>
            </w:tcMar>
            <w:vAlign w:val="center"/>
            <w:hideMark/>
          </w:tcPr>
          <w:p w14:paraId="4FAB9370" w14:textId="7D73C560" w:rsidR="00C64805" w:rsidRPr="00C64805" w:rsidRDefault="00C64805" w:rsidP="00087E2F">
            <w:pPr>
              <w:spacing w:after="0" w:line="240" w:lineRule="auto"/>
              <w:jc w:val="left"/>
              <w:rPr>
                <w:rFonts w:ascii="Arial Narrow" w:hAnsi="Arial Narrow"/>
                <w:sz w:val="20"/>
                <w:szCs w:val="20"/>
                <w:lang w:eastAsia="es-EC"/>
              </w:rPr>
            </w:pPr>
            <w:r w:rsidRPr="00C64805">
              <w:rPr>
                <w:rFonts w:ascii="Arial Narrow" w:hAnsi="Arial Narrow"/>
                <w:sz w:val="20"/>
                <w:szCs w:val="20"/>
                <w:lang w:eastAsia="es-EC"/>
              </w:rPr>
              <w:t>Muy difícil</w:t>
            </w:r>
          </w:p>
        </w:tc>
      </w:tr>
      <w:tr w:rsidR="00C64805" w:rsidRPr="00C64805" w14:paraId="45DBDACB" w14:textId="77777777" w:rsidTr="00087E2F">
        <w:tc>
          <w:tcPr>
            <w:tcW w:w="0" w:type="auto"/>
            <w:tcBorders>
              <w:bottom w:val="single" w:sz="4" w:space="0" w:color="auto"/>
            </w:tcBorders>
            <w:shd w:val="clear" w:color="auto" w:fill="FFFFFF"/>
            <w:tcMar>
              <w:top w:w="0" w:type="dxa"/>
              <w:left w:w="0" w:type="dxa"/>
              <w:bottom w:w="0" w:type="dxa"/>
              <w:right w:w="0" w:type="dxa"/>
            </w:tcMar>
            <w:vAlign w:val="center"/>
            <w:hideMark/>
          </w:tcPr>
          <w:p w14:paraId="432DFAB2" w14:textId="77777777" w:rsidR="00C64805" w:rsidRPr="00C64805" w:rsidRDefault="00C64805" w:rsidP="00087E2F">
            <w:pPr>
              <w:spacing w:after="0" w:line="240" w:lineRule="auto"/>
              <w:jc w:val="left"/>
              <w:rPr>
                <w:rFonts w:ascii="Arial Narrow" w:hAnsi="Arial Narrow"/>
                <w:sz w:val="20"/>
                <w:szCs w:val="20"/>
                <w:lang w:eastAsia="es-EC"/>
              </w:rPr>
            </w:pPr>
            <w:r w:rsidRPr="00C64805">
              <w:rPr>
                <w:rFonts w:ascii="Arial Narrow" w:hAnsi="Arial Narrow"/>
                <w:sz w:val="20"/>
                <w:szCs w:val="20"/>
                <w:lang w:eastAsia="es-EC"/>
              </w:rPr>
              <w:t>Tipo de micrófono requerido</w:t>
            </w:r>
          </w:p>
        </w:tc>
        <w:tc>
          <w:tcPr>
            <w:tcW w:w="1179" w:type="dxa"/>
            <w:tcBorders>
              <w:bottom w:val="single" w:sz="4" w:space="0" w:color="auto"/>
            </w:tcBorders>
            <w:shd w:val="clear" w:color="auto" w:fill="FFFFFF"/>
            <w:tcMar>
              <w:top w:w="0" w:type="dxa"/>
              <w:left w:w="0" w:type="dxa"/>
              <w:bottom w:w="0" w:type="dxa"/>
              <w:right w:w="0" w:type="dxa"/>
            </w:tcMar>
            <w:vAlign w:val="center"/>
            <w:hideMark/>
          </w:tcPr>
          <w:p w14:paraId="55F75368" w14:textId="77777777" w:rsidR="00C64805" w:rsidRPr="00C64805" w:rsidRDefault="00C64805" w:rsidP="00087E2F">
            <w:pPr>
              <w:spacing w:after="0" w:line="240" w:lineRule="auto"/>
              <w:jc w:val="left"/>
              <w:rPr>
                <w:rFonts w:ascii="Arial Narrow" w:hAnsi="Arial Narrow"/>
                <w:sz w:val="20"/>
                <w:szCs w:val="20"/>
                <w:lang w:eastAsia="es-EC"/>
              </w:rPr>
            </w:pPr>
            <w:r w:rsidRPr="00C64805">
              <w:rPr>
                <w:rFonts w:ascii="Arial Narrow" w:hAnsi="Arial Narrow"/>
                <w:sz w:val="20"/>
                <w:szCs w:val="20"/>
                <w:lang w:eastAsia="es-EC"/>
              </w:rPr>
              <w:t>Alguna</w:t>
            </w:r>
          </w:p>
        </w:tc>
        <w:tc>
          <w:tcPr>
            <w:tcW w:w="0" w:type="auto"/>
            <w:tcBorders>
              <w:bottom w:val="single" w:sz="4" w:space="0" w:color="auto"/>
            </w:tcBorders>
            <w:shd w:val="clear" w:color="auto" w:fill="FFFFFF"/>
            <w:tcMar>
              <w:top w:w="0" w:type="dxa"/>
              <w:left w:w="0" w:type="dxa"/>
              <w:bottom w:w="0" w:type="dxa"/>
              <w:right w:w="0" w:type="dxa"/>
            </w:tcMar>
            <w:vAlign w:val="center"/>
            <w:hideMark/>
          </w:tcPr>
          <w:p w14:paraId="0C47A755" w14:textId="77777777" w:rsidR="00C64805" w:rsidRPr="00C64805" w:rsidRDefault="00C64805" w:rsidP="00087E2F">
            <w:pPr>
              <w:spacing w:after="0" w:line="240" w:lineRule="auto"/>
              <w:jc w:val="left"/>
              <w:rPr>
                <w:rFonts w:ascii="Arial Narrow" w:hAnsi="Arial Narrow"/>
                <w:sz w:val="20"/>
                <w:szCs w:val="20"/>
                <w:lang w:eastAsia="es-EC"/>
              </w:rPr>
            </w:pPr>
            <w:r w:rsidRPr="00C64805">
              <w:rPr>
                <w:rFonts w:ascii="Arial Narrow" w:hAnsi="Arial Narrow"/>
                <w:sz w:val="20"/>
                <w:szCs w:val="20"/>
                <w:lang w:eastAsia="es-EC"/>
              </w:rPr>
              <w:t>Alguna</w:t>
            </w:r>
          </w:p>
        </w:tc>
        <w:tc>
          <w:tcPr>
            <w:tcW w:w="1406" w:type="dxa"/>
            <w:tcBorders>
              <w:bottom w:val="single" w:sz="4" w:space="0" w:color="auto"/>
            </w:tcBorders>
            <w:shd w:val="clear" w:color="auto" w:fill="FFFFFF"/>
            <w:tcMar>
              <w:top w:w="0" w:type="dxa"/>
              <w:left w:w="0" w:type="dxa"/>
              <w:bottom w:w="0" w:type="dxa"/>
              <w:right w:w="0" w:type="dxa"/>
            </w:tcMar>
            <w:vAlign w:val="center"/>
            <w:hideMark/>
          </w:tcPr>
          <w:p w14:paraId="33EB2698" w14:textId="77777777" w:rsidR="00C64805" w:rsidRPr="00C64805" w:rsidRDefault="00C64805" w:rsidP="00087E2F">
            <w:pPr>
              <w:spacing w:after="0" w:line="240" w:lineRule="auto"/>
              <w:jc w:val="left"/>
              <w:rPr>
                <w:rFonts w:ascii="Arial Narrow" w:hAnsi="Arial Narrow"/>
                <w:sz w:val="20"/>
                <w:szCs w:val="20"/>
                <w:lang w:eastAsia="es-EC"/>
              </w:rPr>
            </w:pPr>
            <w:r w:rsidRPr="00C64805">
              <w:rPr>
                <w:rFonts w:ascii="Arial Narrow" w:hAnsi="Arial Narrow"/>
                <w:sz w:val="20"/>
                <w:szCs w:val="20"/>
                <w:lang w:eastAsia="es-EC"/>
              </w:rPr>
              <w:t>Alguna</w:t>
            </w:r>
          </w:p>
        </w:tc>
        <w:tc>
          <w:tcPr>
            <w:tcW w:w="1928" w:type="dxa"/>
            <w:tcBorders>
              <w:bottom w:val="single" w:sz="4" w:space="0" w:color="auto"/>
            </w:tcBorders>
            <w:shd w:val="clear" w:color="auto" w:fill="FFFFFF"/>
            <w:tcMar>
              <w:top w:w="0" w:type="dxa"/>
              <w:left w:w="0" w:type="dxa"/>
              <w:bottom w:w="0" w:type="dxa"/>
              <w:right w:w="0" w:type="dxa"/>
            </w:tcMar>
            <w:vAlign w:val="center"/>
            <w:hideMark/>
          </w:tcPr>
          <w:p w14:paraId="5F347054" w14:textId="77777777" w:rsidR="00C64805" w:rsidRPr="00C64805" w:rsidRDefault="00C64805" w:rsidP="00087E2F">
            <w:pPr>
              <w:spacing w:after="0" w:line="240" w:lineRule="auto"/>
              <w:jc w:val="left"/>
              <w:rPr>
                <w:rFonts w:ascii="Arial Narrow" w:hAnsi="Arial Narrow"/>
                <w:sz w:val="20"/>
                <w:szCs w:val="20"/>
                <w:lang w:eastAsia="es-EC"/>
              </w:rPr>
            </w:pPr>
            <w:r w:rsidRPr="00C64805">
              <w:rPr>
                <w:rFonts w:ascii="Arial Narrow" w:hAnsi="Arial Narrow"/>
                <w:sz w:val="20"/>
                <w:szCs w:val="20"/>
                <w:lang w:eastAsia="es-EC"/>
              </w:rPr>
              <w:t>Cualquier micrófono con cancelación de ruido</w:t>
            </w:r>
          </w:p>
        </w:tc>
        <w:tc>
          <w:tcPr>
            <w:tcW w:w="0" w:type="auto"/>
            <w:tcBorders>
              <w:bottom w:val="single" w:sz="4" w:space="0" w:color="auto"/>
            </w:tcBorders>
            <w:shd w:val="clear" w:color="auto" w:fill="FFFFFF"/>
            <w:tcMar>
              <w:top w:w="0" w:type="dxa"/>
              <w:left w:w="0" w:type="dxa"/>
              <w:bottom w:w="0" w:type="dxa"/>
              <w:right w:w="0" w:type="dxa"/>
            </w:tcMar>
            <w:vAlign w:val="center"/>
            <w:hideMark/>
          </w:tcPr>
          <w:p w14:paraId="79C641EB" w14:textId="77777777" w:rsidR="00C64805" w:rsidRPr="00C64805" w:rsidRDefault="00C64805" w:rsidP="00087E2F">
            <w:pPr>
              <w:spacing w:after="0" w:line="240" w:lineRule="auto"/>
              <w:jc w:val="left"/>
              <w:rPr>
                <w:rFonts w:ascii="Arial Narrow" w:hAnsi="Arial Narrow"/>
                <w:sz w:val="20"/>
                <w:szCs w:val="20"/>
                <w:lang w:eastAsia="es-EC"/>
              </w:rPr>
            </w:pPr>
            <w:r w:rsidRPr="00C64805">
              <w:rPr>
                <w:rFonts w:ascii="Arial Narrow" w:hAnsi="Arial Narrow"/>
                <w:sz w:val="20"/>
                <w:szCs w:val="20"/>
                <w:lang w:eastAsia="es-EC"/>
              </w:rPr>
              <w:t>Buen micrófono con cancelación de ruido</w:t>
            </w:r>
          </w:p>
        </w:tc>
      </w:tr>
    </w:tbl>
    <w:p w14:paraId="364B2A80" w14:textId="24BDF97A" w:rsidR="00C64805" w:rsidRPr="00B36C65" w:rsidRDefault="00B36C65" w:rsidP="00585A76">
      <w:pPr>
        <w:rPr>
          <w:rFonts w:ascii="Arial Narrow" w:hAnsi="Arial Narrow"/>
          <w:sz w:val="20"/>
          <w:szCs w:val="20"/>
        </w:rPr>
      </w:pPr>
      <w:r w:rsidRPr="00B36C65">
        <w:rPr>
          <w:rFonts w:ascii="Arial Narrow" w:hAnsi="Arial Narrow"/>
          <w:sz w:val="20"/>
          <w:szCs w:val="20"/>
        </w:rPr>
        <w:t>Fuente: (OMS, 2021).</w:t>
      </w:r>
    </w:p>
    <w:p w14:paraId="3BD54888" w14:textId="02179682" w:rsidR="006A404E" w:rsidRDefault="00616015" w:rsidP="00087E2F">
      <w:pPr>
        <w:ind w:firstLine="708"/>
        <w:rPr>
          <w:lang w:val="es-ES"/>
        </w:rPr>
      </w:pPr>
      <w:r>
        <w:rPr>
          <w:lang w:val="es-ES"/>
        </w:rPr>
        <w:lastRenderedPageBreak/>
        <w:t xml:space="preserve">Acorde a </w:t>
      </w:r>
      <w:proofErr w:type="spellStart"/>
      <w:r w:rsidRPr="00616015">
        <w:t>Waye</w:t>
      </w:r>
      <w:proofErr w:type="spellEnd"/>
      <w:r>
        <w:rPr>
          <w:lang w:val="es-ES"/>
        </w:rPr>
        <w:t xml:space="preserve"> (2011),</w:t>
      </w:r>
      <w:r w:rsidR="00C4402C">
        <w:rPr>
          <w:lang w:val="es-ES"/>
        </w:rPr>
        <w:t xml:space="preserve"> no sólo la intensidad de un sonido incrementa la percepción del mismo, existen otros factores que potencian la molestia</w:t>
      </w:r>
      <w:r w:rsidR="001D4E67">
        <w:rPr>
          <w:lang w:val="es-ES"/>
        </w:rPr>
        <w:t xml:space="preserve">, por ejemplo: </w:t>
      </w:r>
    </w:p>
    <w:p w14:paraId="41E35950" w14:textId="2BF44922" w:rsidR="001D4E67" w:rsidRPr="001D4E67" w:rsidRDefault="001D4E67" w:rsidP="001D4E67">
      <w:pPr>
        <w:pStyle w:val="Prrafodelista"/>
        <w:numPr>
          <w:ilvl w:val="0"/>
          <w:numId w:val="3"/>
        </w:numPr>
        <w:rPr>
          <w:lang w:val="es-ES"/>
        </w:rPr>
      </w:pPr>
      <w:r w:rsidRPr="001D4E67">
        <w:rPr>
          <w:lang w:val="es-ES"/>
        </w:rPr>
        <w:t>Factores acústicos primarios: Nivel de sonido, frecuencia y duración.</w:t>
      </w:r>
    </w:p>
    <w:p w14:paraId="0DC86CD5" w14:textId="314B626D" w:rsidR="001D4E67" w:rsidRPr="001D4E67" w:rsidRDefault="001D4E67" w:rsidP="001D4E67">
      <w:pPr>
        <w:pStyle w:val="Prrafodelista"/>
        <w:numPr>
          <w:ilvl w:val="0"/>
          <w:numId w:val="3"/>
        </w:numPr>
        <w:rPr>
          <w:lang w:val="es-ES"/>
        </w:rPr>
      </w:pPr>
      <w:r w:rsidRPr="001D4E67">
        <w:rPr>
          <w:lang w:val="es-ES"/>
        </w:rPr>
        <w:t>Factores acústicos secundarios: Complejidad espectral, fluctuaciones en el nivel de sonido, fluctuaciones en la frecuencia, tiempo de subida del ruido, localización de la fuente de ruido, fisiología.</w:t>
      </w:r>
    </w:p>
    <w:p w14:paraId="2B7A598B" w14:textId="2C049194" w:rsidR="001D4E67" w:rsidRPr="001D4E67" w:rsidRDefault="001D4E67" w:rsidP="001D4E67">
      <w:pPr>
        <w:pStyle w:val="Prrafodelista"/>
        <w:numPr>
          <w:ilvl w:val="0"/>
          <w:numId w:val="3"/>
        </w:numPr>
        <w:rPr>
          <w:lang w:val="es-ES"/>
        </w:rPr>
      </w:pPr>
      <w:r w:rsidRPr="001D4E67">
        <w:rPr>
          <w:lang w:val="es-ES"/>
        </w:rPr>
        <w:t>Factores no acústicos:</w:t>
      </w:r>
      <w:r>
        <w:rPr>
          <w:lang w:val="es-ES"/>
        </w:rPr>
        <w:t xml:space="preserve"> </w:t>
      </w:r>
      <w:r w:rsidRPr="001D4E67">
        <w:rPr>
          <w:lang w:val="es-ES"/>
        </w:rPr>
        <w:t>Adaptación y experiencia pasada, cómo la actividad del oyente afecta la molestia, predictibilidad de cuándo ocurrirá un ruido, necesidad del ruido y diferencias individuales y personalidad.</w:t>
      </w:r>
    </w:p>
    <w:p w14:paraId="31454016" w14:textId="0EC7C136" w:rsidR="009F4738" w:rsidRPr="009F4738" w:rsidRDefault="009F4738" w:rsidP="009F4738">
      <w:pPr>
        <w:rPr>
          <w:lang w:val="es-ES"/>
        </w:rPr>
      </w:pPr>
      <w:r>
        <w:rPr>
          <w:lang w:val="es-ES"/>
        </w:rPr>
        <w:t xml:space="preserve">Por último, </w:t>
      </w:r>
      <w:r w:rsidR="00616015">
        <w:rPr>
          <w:lang w:val="es-ES"/>
        </w:rPr>
        <w:t xml:space="preserve">según la OMS (2021a) </w:t>
      </w:r>
      <w:r>
        <w:rPr>
          <w:lang w:val="es-ES"/>
        </w:rPr>
        <w:t>el ruido causa i</w:t>
      </w:r>
      <w:r w:rsidRPr="009F4738">
        <w:rPr>
          <w:lang w:val="es-ES"/>
        </w:rPr>
        <w:t>nterferencia laboral</w:t>
      </w:r>
      <w:r>
        <w:rPr>
          <w:lang w:val="es-ES"/>
        </w:rPr>
        <w:t xml:space="preserve"> y </w:t>
      </w:r>
      <w:r w:rsidRPr="009F4738">
        <w:rPr>
          <w:lang w:val="es-ES"/>
        </w:rPr>
        <w:t>puede afectar gravemente la eficiencia del desempeño de una tarea</w:t>
      </w:r>
      <w:r>
        <w:rPr>
          <w:lang w:val="es-ES"/>
        </w:rPr>
        <w:t xml:space="preserve">, por ejemplo: </w:t>
      </w:r>
    </w:p>
    <w:p w14:paraId="61813814" w14:textId="77777777" w:rsidR="009F4738" w:rsidRPr="009F4738" w:rsidRDefault="009F4738" w:rsidP="009F4738">
      <w:pPr>
        <w:pStyle w:val="Prrafodelista"/>
        <w:numPr>
          <w:ilvl w:val="0"/>
          <w:numId w:val="4"/>
        </w:numPr>
        <w:rPr>
          <w:lang w:val="es-ES"/>
        </w:rPr>
      </w:pPr>
      <w:r w:rsidRPr="009F4738">
        <w:rPr>
          <w:lang w:val="es-ES"/>
        </w:rPr>
        <w:t>Una conversación cercana distraerá a una persona y afectará su concentración, reduciendo así la eficiencia del empleado.</w:t>
      </w:r>
    </w:p>
    <w:p w14:paraId="355153A6" w14:textId="77777777" w:rsidR="009F4738" w:rsidRPr="009F4738" w:rsidRDefault="009F4738" w:rsidP="009F4738">
      <w:pPr>
        <w:pStyle w:val="Prrafodelista"/>
        <w:numPr>
          <w:ilvl w:val="0"/>
          <w:numId w:val="4"/>
        </w:numPr>
        <w:rPr>
          <w:lang w:val="es-ES"/>
        </w:rPr>
      </w:pPr>
      <w:r w:rsidRPr="009F4738">
        <w:rPr>
          <w:lang w:val="es-ES"/>
        </w:rPr>
        <w:t>Un entorno ruidoso podría crear un peligro adicional, ya que es posible que no se escuchen las alarmas audibles.</w:t>
      </w:r>
    </w:p>
    <w:p w14:paraId="0C02CEDD" w14:textId="77777777" w:rsidR="009F4738" w:rsidRPr="009F4738" w:rsidRDefault="009F4738" w:rsidP="009F4738">
      <w:pPr>
        <w:pStyle w:val="Prrafodelista"/>
        <w:numPr>
          <w:ilvl w:val="0"/>
          <w:numId w:val="4"/>
        </w:numPr>
        <w:rPr>
          <w:lang w:val="es-ES"/>
        </w:rPr>
      </w:pPr>
      <w:r w:rsidRPr="009F4738">
        <w:rPr>
          <w:lang w:val="es-ES"/>
        </w:rPr>
        <w:t>Un entorno ruidoso interfiere con la comunicación oral y, por lo tanto, interfiere con la actividad.</w:t>
      </w:r>
    </w:p>
    <w:p w14:paraId="5C4B9FE4" w14:textId="460CE9DE" w:rsidR="00CD66D7" w:rsidRPr="00CD66D7" w:rsidRDefault="009F4738" w:rsidP="00087E2F">
      <w:pPr>
        <w:ind w:firstLine="708"/>
        <w:rPr>
          <w:lang w:val="es-ES"/>
        </w:rPr>
      </w:pPr>
      <w:r>
        <w:rPr>
          <w:lang w:val="es-ES"/>
        </w:rPr>
        <w:t xml:space="preserve">Además, </w:t>
      </w:r>
      <w:r w:rsidRPr="009F4738">
        <w:rPr>
          <w:lang w:val="es-ES"/>
        </w:rPr>
        <w:t xml:space="preserve">el ruido </w:t>
      </w:r>
      <w:r w:rsidR="00616015">
        <w:rPr>
          <w:lang w:val="es-ES"/>
        </w:rPr>
        <w:t xml:space="preserve">en general </w:t>
      </w:r>
      <w:r w:rsidRPr="009F4738">
        <w:rPr>
          <w:lang w:val="es-ES"/>
        </w:rPr>
        <w:t xml:space="preserve">puede afectar el sueño de una persona, </w:t>
      </w:r>
      <w:r w:rsidR="00AB2DDD">
        <w:rPr>
          <w:lang w:val="es-ES"/>
        </w:rPr>
        <w:t xml:space="preserve">y, </w:t>
      </w:r>
      <w:r w:rsidRPr="009F4738">
        <w:rPr>
          <w:lang w:val="es-ES"/>
        </w:rPr>
        <w:t>también puede haber un impacto en el estado de alerta en el lugar de trabajo</w:t>
      </w:r>
      <w:r>
        <w:rPr>
          <w:lang w:val="es-ES"/>
        </w:rPr>
        <w:t xml:space="preserve"> (OMS, 2021)</w:t>
      </w:r>
      <w:r w:rsidRPr="009F4738">
        <w:rPr>
          <w:lang w:val="es-ES"/>
        </w:rPr>
        <w:t>.</w:t>
      </w:r>
      <w:r w:rsidR="00CD66D7">
        <w:rPr>
          <w:lang w:val="es-ES"/>
        </w:rPr>
        <w:t xml:space="preserve"> Por otra parte, Delgado et al. (2019) indican que la contaminación acústica también causa e</w:t>
      </w:r>
      <w:r w:rsidR="00CD66D7" w:rsidRPr="00CD66D7">
        <w:rPr>
          <w:lang w:val="es-ES"/>
        </w:rPr>
        <w:t>fectos psicológicos importantes</w:t>
      </w:r>
      <w:r w:rsidR="00CD66D7">
        <w:rPr>
          <w:lang w:val="es-ES"/>
        </w:rPr>
        <w:t xml:space="preserve"> como:</w:t>
      </w:r>
    </w:p>
    <w:p w14:paraId="5C41CDA9" w14:textId="77777777" w:rsidR="00CD66D7" w:rsidRPr="00CD66D7" w:rsidRDefault="00CD66D7" w:rsidP="00CD66D7">
      <w:pPr>
        <w:pStyle w:val="Prrafodelista"/>
        <w:numPr>
          <w:ilvl w:val="0"/>
          <w:numId w:val="5"/>
        </w:numPr>
        <w:rPr>
          <w:lang w:val="es-ES"/>
        </w:rPr>
      </w:pPr>
      <w:r w:rsidRPr="00CD66D7">
        <w:rPr>
          <w:lang w:val="es-ES"/>
        </w:rPr>
        <w:t xml:space="preserve">Insomnio y dificultad para conciliar el sueño. </w:t>
      </w:r>
    </w:p>
    <w:p w14:paraId="637BB272" w14:textId="77777777" w:rsidR="00CD66D7" w:rsidRPr="00CD66D7" w:rsidRDefault="00CD66D7" w:rsidP="00CD66D7">
      <w:pPr>
        <w:pStyle w:val="Prrafodelista"/>
        <w:numPr>
          <w:ilvl w:val="0"/>
          <w:numId w:val="5"/>
        </w:numPr>
        <w:rPr>
          <w:lang w:val="es-ES"/>
        </w:rPr>
      </w:pPr>
      <w:r w:rsidRPr="00CD66D7">
        <w:rPr>
          <w:lang w:val="es-ES"/>
        </w:rPr>
        <w:t xml:space="preserve">Fatiga general. </w:t>
      </w:r>
    </w:p>
    <w:p w14:paraId="34E94826" w14:textId="77777777" w:rsidR="00AB2DDD" w:rsidRDefault="00CD66D7" w:rsidP="00CD66D7">
      <w:pPr>
        <w:pStyle w:val="Prrafodelista"/>
        <w:numPr>
          <w:ilvl w:val="0"/>
          <w:numId w:val="5"/>
        </w:numPr>
        <w:rPr>
          <w:lang w:val="es-ES"/>
        </w:rPr>
      </w:pPr>
      <w:r w:rsidRPr="00CD66D7">
        <w:rPr>
          <w:lang w:val="es-ES"/>
        </w:rPr>
        <w:t xml:space="preserve">Estrés (por el aumento de las hormonas relacionadas con el estrés como la adrenalina). </w:t>
      </w:r>
    </w:p>
    <w:p w14:paraId="1B79A864" w14:textId="7874D3AB" w:rsidR="00CD66D7" w:rsidRPr="00CD66D7" w:rsidRDefault="00CD66D7" w:rsidP="00CD66D7">
      <w:pPr>
        <w:pStyle w:val="Prrafodelista"/>
        <w:numPr>
          <w:ilvl w:val="0"/>
          <w:numId w:val="5"/>
        </w:numPr>
        <w:rPr>
          <w:lang w:val="es-ES"/>
        </w:rPr>
      </w:pPr>
      <w:r w:rsidRPr="00CD66D7">
        <w:rPr>
          <w:lang w:val="es-ES"/>
        </w:rPr>
        <w:t>Depresión y ansiedad.</w:t>
      </w:r>
    </w:p>
    <w:p w14:paraId="253DCA2A" w14:textId="77777777" w:rsidR="00CD66D7" w:rsidRPr="00CD66D7" w:rsidRDefault="00CD66D7" w:rsidP="00CD66D7">
      <w:pPr>
        <w:pStyle w:val="Prrafodelista"/>
        <w:numPr>
          <w:ilvl w:val="0"/>
          <w:numId w:val="5"/>
        </w:numPr>
        <w:rPr>
          <w:lang w:val="es-ES"/>
        </w:rPr>
      </w:pPr>
      <w:r w:rsidRPr="00CD66D7">
        <w:rPr>
          <w:lang w:val="es-ES"/>
        </w:rPr>
        <w:t xml:space="preserve">Irritabilidad y agresividad. </w:t>
      </w:r>
    </w:p>
    <w:p w14:paraId="63A4D1BD" w14:textId="77777777" w:rsidR="00CD66D7" w:rsidRPr="00CD66D7" w:rsidRDefault="00CD66D7" w:rsidP="00CD66D7">
      <w:pPr>
        <w:pStyle w:val="Prrafodelista"/>
        <w:numPr>
          <w:ilvl w:val="0"/>
          <w:numId w:val="5"/>
        </w:numPr>
        <w:rPr>
          <w:lang w:val="es-ES"/>
        </w:rPr>
      </w:pPr>
      <w:r w:rsidRPr="00CD66D7">
        <w:rPr>
          <w:lang w:val="es-ES"/>
        </w:rPr>
        <w:t xml:space="preserve">Histeria y neurosis. </w:t>
      </w:r>
    </w:p>
    <w:p w14:paraId="4E816BD3" w14:textId="05A9793C" w:rsidR="00CD66D7" w:rsidRPr="00CD66D7" w:rsidRDefault="00CD66D7" w:rsidP="00CD66D7">
      <w:pPr>
        <w:pStyle w:val="Prrafodelista"/>
        <w:numPr>
          <w:ilvl w:val="0"/>
          <w:numId w:val="5"/>
        </w:numPr>
        <w:rPr>
          <w:lang w:val="es-ES"/>
        </w:rPr>
      </w:pPr>
      <w:r w:rsidRPr="00CD66D7">
        <w:rPr>
          <w:lang w:val="es-ES"/>
        </w:rPr>
        <w:t>Aislamiento social</w:t>
      </w:r>
      <w:r>
        <w:rPr>
          <w:lang w:val="es-ES"/>
        </w:rPr>
        <w:t xml:space="preserve"> (que puede conducir a la depresión).</w:t>
      </w:r>
    </w:p>
    <w:p w14:paraId="23346F6F" w14:textId="06FE8A20" w:rsidR="0036447D" w:rsidRDefault="003337CD" w:rsidP="00087E2F">
      <w:pPr>
        <w:ind w:firstLine="708"/>
        <w:rPr>
          <w:lang w:val="es-ES"/>
        </w:rPr>
      </w:pPr>
      <w:r>
        <w:rPr>
          <w:lang w:val="es-ES"/>
        </w:rPr>
        <w:lastRenderedPageBreak/>
        <w:t>Ante los expuesto, las poblaciones de los cascos urbanos de Calceta y Junín podrían presentar cualquiera de las patologías descritas a causa de la contaminación acústica existente; en tal sentido, resulta imperativo que las autoridades y en general la sociedad tome medidas de prevención y mitigación</w:t>
      </w:r>
      <w:r w:rsidR="0036447D">
        <w:rPr>
          <w:lang w:val="es-ES"/>
        </w:rPr>
        <w:t xml:space="preserve"> ante un inminente enemigo invisible.</w:t>
      </w:r>
      <w:r w:rsidR="00975D90">
        <w:rPr>
          <w:lang w:val="es-ES"/>
        </w:rPr>
        <w:t xml:space="preserve"> En el caso de las instalaciones de la ESPAM MFL, los niveles de ruido pueden interferir con el proceso educativo al deteriorar el rendimiento académico</w:t>
      </w:r>
      <w:r w:rsidR="003B1DF4">
        <w:rPr>
          <w:lang w:val="es-ES"/>
        </w:rPr>
        <w:t>;</w:t>
      </w:r>
      <w:r w:rsidR="00975D90">
        <w:rPr>
          <w:lang w:val="es-ES"/>
        </w:rPr>
        <w:t xml:space="preserve"> dado que</w:t>
      </w:r>
      <w:r w:rsidR="003B1DF4">
        <w:rPr>
          <w:lang w:val="es-ES"/>
        </w:rPr>
        <w:t>,</w:t>
      </w:r>
      <w:r w:rsidR="00975D90">
        <w:rPr>
          <w:lang w:val="es-ES"/>
        </w:rPr>
        <w:t xml:space="preserve"> la atención lectora, la resolución de problemas y la memoria se ven fuertemente afectadas por el ruido</w:t>
      </w:r>
      <w:r w:rsidR="003B1DF4">
        <w:rPr>
          <w:lang w:val="es-ES"/>
        </w:rPr>
        <w:t xml:space="preserve"> (Observatorio de Salud y medio Ambiente de Andalucía, 2020)</w:t>
      </w:r>
      <w:r w:rsidR="00975D90">
        <w:rPr>
          <w:lang w:val="es-ES"/>
        </w:rPr>
        <w:t>.</w:t>
      </w:r>
    </w:p>
    <w:p w14:paraId="6ED8CEFA" w14:textId="65E4F7F7" w:rsidR="003337CD" w:rsidRPr="00087E2F" w:rsidRDefault="00172CDA" w:rsidP="00087E2F">
      <w:pPr>
        <w:pStyle w:val="Prrafodelista"/>
        <w:numPr>
          <w:ilvl w:val="0"/>
          <w:numId w:val="7"/>
        </w:numPr>
        <w:rPr>
          <w:b/>
          <w:bCs/>
          <w:lang w:val="es-ES"/>
        </w:rPr>
      </w:pPr>
      <w:r w:rsidRPr="00087E2F">
        <w:rPr>
          <w:b/>
          <w:bCs/>
          <w:lang w:val="es-ES"/>
        </w:rPr>
        <w:t>CONCLUSIÓN</w:t>
      </w:r>
    </w:p>
    <w:p w14:paraId="4F3A5844" w14:textId="4BF4CC77" w:rsidR="00172CDA" w:rsidRDefault="00B606C8" w:rsidP="00087E2F">
      <w:pPr>
        <w:ind w:firstLine="708"/>
        <w:rPr>
          <w:lang w:val="es-ES"/>
        </w:rPr>
      </w:pPr>
      <w:r>
        <w:rPr>
          <w:lang w:val="es-ES"/>
        </w:rPr>
        <w:t xml:space="preserve">En los cascos urbanos de Calceta y Junín existen niveles de ruido elevados que causan contaminación acústica, </w:t>
      </w:r>
      <w:r w:rsidR="001834AA">
        <w:rPr>
          <w:lang w:val="es-ES"/>
        </w:rPr>
        <w:t xml:space="preserve">convirtiéndose en un factor de riesgo para la salud de la población. </w:t>
      </w:r>
      <w:r w:rsidR="00712400">
        <w:rPr>
          <w:lang w:val="es-ES"/>
        </w:rPr>
        <w:t>Así mismo en la ESPAM MFL, también se excede el LMP establecido en la normativa nacional</w:t>
      </w:r>
      <w:r w:rsidR="00975D90">
        <w:rPr>
          <w:lang w:val="es-ES"/>
        </w:rPr>
        <w:t>, lo que interfiere con el proceso educativo</w:t>
      </w:r>
      <w:r w:rsidR="00712400">
        <w:rPr>
          <w:lang w:val="es-ES"/>
        </w:rPr>
        <w:t>. En cuanto a los efectos del ruido, estos</w:t>
      </w:r>
      <w:r w:rsidR="00712400" w:rsidRPr="00712400">
        <w:rPr>
          <w:lang w:val="es-ES"/>
        </w:rPr>
        <w:t xml:space="preserve"> pueden ser de muy distinta índole y van desde trastornos a la hora de dormir e incapacidad para concentrarse hasta lesiones propiamente dichas, dependiendo de la intensidad y duración del ruido.</w:t>
      </w:r>
    </w:p>
    <w:p w14:paraId="06ECBA95" w14:textId="42BE9DCD" w:rsidR="00BD01AA" w:rsidRDefault="00BD01AA" w:rsidP="00172CDA">
      <w:pPr>
        <w:rPr>
          <w:lang w:val="es-ES"/>
        </w:rPr>
      </w:pPr>
    </w:p>
    <w:p w14:paraId="21115AC4" w14:textId="77777777" w:rsidR="00610AD3" w:rsidRDefault="00610AD3">
      <w:pPr>
        <w:spacing w:line="259" w:lineRule="auto"/>
        <w:jc w:val="left"/>
        <w:rPr>
          <w:b/>
          <w:bCs/>
          <w:lang w:val="es-ES"/>
        </w:rPr>
      </w:pPr>
      <w:r>
        <w:rPr>
          <w:b/>
          <w:bCs/>
          <w:lang w:val="es-ES"/>
        </w:rPr>
        <w:br w:type="page"/>
      </w:r>
    </w:p>
    <w:p w14:paraId="074CF3E7" w14:textId="1497DD4C" w:rsidR="00AF22C4" w:rsidRDefault="00AF22C4" w:rsidP="004770A0">
      <w:pPr>
        <w:jc w:val="center"/>
        <w:rPr>
          <w:b/>
          <w:bCs/>
          <w:lang w:val="es-ES"/>
        </w:rPr>
      </w:pPr>
      <w:r>
        <w:rPr>
          <w:b/>
          <w:bCs/>
          <w:lang w:val="es-ES"/>
        </w:rPr>
        <w:lastRenderedPageBreak/>
        <w:t>BIBLIOGRAFÍA</w:t>
      </w:r>
    </w:p>
    <w:p w14:paraId="634034EA" w14:textId="77777777" w:rsidR="00BD01AA" w:rsidRDefault="00BD01AA" w:rsidP="00BD01AA">
      <w:pPr>
        <w:spacing w:line="276" w:lineRule="auto"/>
        <w:ind w:left="284" w:hanging="284"/>
      </w:pPr>
      <w:r>
        <w:t xml:space="preserve">Alfie, M., y Salinas, O. (2017). </w:t>
      </w:r>
      <w:r w:rsidRPr="004F5E7D">
        <w:t>Ruido en la ciudad. Contaminación auditiva y ciudad caminable</w:t>
      </w:r>
      <w:r>
        <w:t xml:space="preserve">. </w:t>
      </w:r>
      <w:r w:rsidRPr="004F5E7D">
        <w:rPr>
          <w:i/>
          <w:iCs/>
        </w:rPr>
        <w:t>Estudios demográficos y urbanos, 32</w:t>
      </w:r>
      <w:r>
        <w:t xml:space="preserve">(1). </w:t>
      </w:r>
      <w:r w:rsidRPr="004F5E7D">
        <w:t>http://www.scielo.org.mx/scielo.php?script=sci_arttext&amp;pid=S0186-72102017000100065</w:t>
      </w:r>
    </w:p>
    <w:p w14:paraId="313AEBFF" w14:textId="77777777" w:rsidR="00BD01AA" w:rsidRDefault="00BD01AA" w:rsidP="00BD01AA">
      <w:pPr>
        <w:spacing w:line="276" w:lineRule="auto"/>
        <w:ind w:left="284" w:hanging="284"/>
      </w:pPr>
      <w:r>
        <w:t xml:space="preserve">Amable, I., Méndez, J., Delgado L., Acebo, F., De Armas, J., y Rivero, M. (2017). </w:t>
      </w:r>
      <w:r w:rsidRPr="00B50D20">
        <w:t>Contaminación ambiental por ruido</w:t>
      </w:r>
      <w:r>
        <w:t xml:space="preserve">. </w:t>
      </w:r>
      <w:r w:rsidRPr="00B50D20">
        <w:rPr>
          <w:i/>
          <w:iCs/>
        </w:rPr>
        <w:t>Revista Médica Electrónica, 39</w:t>
      </w:r>
      <w:r>
        <w:t xml:space="preserve">(3). </w:t>
      </w:r>
      <w:r w:rsidRPr="00B50D20">
        <w:t>http://scielo.sld.cu/scielo.php?script=sci_arttext&amp;pid=S1684-18242017000300024</w:t>
      </w:r>
    </w:p>
    <w:p w14:paraId="3C7C5A32" w14:textId="77777777" w:rsidR="00BD01AA" w:rsidRDefault="00BD01AA" w:rsidP="00BD01AA">
      <w:pPr>
        <w:spacing w:line="276" w:lineRule="auto"/>
        <w:ind w:left="284" w:hanging="284"/>
      </w:pPr>
      <w:r>
        <w:t xml:space="preserve">Delgado, E., Quiroz, J., </w:t>
      </w:r>
      <w:proofErr w:type="spellStart"/>
      <w:r>
        <w:t>Mantuan</w:t>
      </w:r>
      <w:proofErr w:type="spellEnd"/>
      <w:r>
        <w:t xml:space="preserve">, C., y Macías, A. (2019). </w:t>
      </w:r>
      <w:r w:rsidRPr="008A1A93">
        <w:t>Contaminación acústica y su relación con las alteraciones auditivas en el personal de COPROBALAN EMA</w:t>
      </w:r>
      <w:r>
        <w:t xml:space="preserve">. </w:t>
      </w:r>
      <w:r w:rsidRPr="003C7410">
        <w:rPr>
          <w:i/>
          <w:iCs/>
        </w:rPr>
        <w:t>Portal de Revistas del Instituto Superior Universitario Portoviejo</w:t>
      </w:r>
      <w:r>
        <w:t>.</w:t>
      </w:r>
      <w:r w:rsidRPr="003C7410">
        <w:t xml:space="preserve"> https://revistas.itsup.edu.ec/index.php/sinapsis/article/view/211/312#info</w:t>
      </w:r>
    </w:p>
    <w:p w14:paraId="099D11B9" w14:textId="77777777" w:rsidR="00BD01AA" w:rsidRDefault="00BD01AA" w:rsidP="00BD01AA">
      <w:pPr>
        <w:spacing w:line="276" w:lineRule="auto"/>
        <w:ind w:left="284" w:hanging="284"/>
      </w:pPr>
      <w:r w:rsidRPr="00F36597">
        <w:t>Iberdrola S.</w:t>
      </w:r>
      <w:r>
        <w:t xml:space="preserve"> </w:t>
      </w:r>
      <w:r w:rsidRPr="00F36597">
        <w:t xml:space="preserve">A. (2021). </w:t>
      </w:r>
      <w:r w:rsidRPr="00F36597">
        <w:rPr>
          <w:i/>
          <w:iCs/>
        </w:rPr>
        <w:t>La contaminación acústica, ¿cómo reducir el impacto de una amenaza invisible?</w:t>
      </w:r>
      <w:r>
        <w:t xml:space="preserve"> </w:t>
      </w:r>
      <w:r w:rsidRPr="00F36597">
        <w:t>https://www.iberdrola.com/medio-ambiente/que-es-contaminacion-acustica-causas-efectos-soluciones</w:t>
      </w:r>
    </w:p>
    <w:p w14:paraId="69BDACB6" w14:textId="77777777" w:rsidR="00BD01AA" w:rsidRDefault="00BD01AA" w:rsidP="00BD01AA">
      <w:pPr>
        <w:spacing w:line="276" w:lineRule="auto"/>
        <w:ind w:left="284" w:hanging="284"/>
      </w:pPr>
      <w:r>
        <w:t xml:space="preserve">Ministerio del Ambiente. (2015). </w:t>
      </w:r>
      <w:r w:rsidRPr="00AF6086">
        <w:rPr>
          <w:i/>
          <w:iCs/>
        </w:rPr>
        <w:t>Anexo 5 Niveles máximos de emisión de ruido y metodología de medición para fuentes fijas y fuentes móviles</w:t>
      </w:r>
      <w:r>
        <w:t xml:space="preserve">. </w:t>
      </w:r>
      <w:r w:rsidRPr="00AF6086">
        <w:t>http://extwprlegs1.fao.org/docs/pdf/ecu155135.pdf</w:t>
      </w:r>
    </w:p>
    <w:p w14:paraId="2C97BF66" w14:textId="77777777" w:rsidR="00BD01AA" w:rsidRDefault="00BD01AA" w:rsidP="00BD01AA">
      <w:pPr>
        <w:spacing w:line="276" w:lineRule="auto"/>
        <w:ind w:left="284" w:hanging="284"/>
        <w:rPr>
          <w:lang w:val="en-US"/>
        </w:rPr>
      </w:pPr>
      <w:r w:rsidRPr="009B27D0">
        <w:rPr>
          <w:lang w:val="en-US"/>
        </w:rPr>
        <w:t xml:space="preserve">National Geographic Society (2016). </w:t>
      </w:r>
      <w:r w:rsidRPr="009B27D0">
        <w:rPr>
          <w:i/>
          <w:iCs/>
          <w:lang w:val="en-US"/>
        </w:rPr>
        <w:t>Noise Pollution</w:t>
      </w:r>
      <w:r w:rsidRPr="009B27D0">
        <w:rPr>
          <w:lang w:val="en-US"/>
        </w:rPr>
        <w:t>. https://www.nationalgeographic.org/encyclopedia/noise-pollution/</w:t>
      </w:r>
    </w:p>
    <w:p w14:paraId="7C8C6873" w14:textId="0E417550" w:rsidR="003B1DF4" w:rsidRPr="00993D0D" w:rsidRDefault="003B1DF4" w:rsidP="00BD01AA">
      <w:pPr>
        <w:spacing w:line="276" w:lineRule="auto"/>
        <w:ind w:left="284" w:hanging="284"/>
        <w:rPr>
          <w:lang w:val="es-ES"/>
        </w:rPr>
      </w:pPr>
      <w:bookmarkStart w:id="9" w:name="_Hlk83473790"/>
      <w:r>
        <w:rPr>
          <w:lang w:val="es-ES"/>
        </w:rPr>
        <w:t xml:space="preserve">Observatorio de Salud y medio Ambiente de Andalucía. (2020). </w:t>
      </w:r>
      <w:r w:rsidR="00993D0D">
        <w:rPr>
          <w:i/>
          <w:iCs/>
          <w:lang w:val="es-ES"/>
        </w:rPr>
        <w:t>Ruido y salud.</w:t>
      </w:r>
      <w:r w:rsidR="00993D0D">
        <w:rPr>
          <w:lang w:val="es-ES"/>
        </w:rPr>
        <w:t xml:space="preserve"> Junta de Andalucía – España. </w:t>
      </w:r>
      <w:r w:rsidR="00993D0D" w:rsidRPr="00993D0D">
        <w:rPr>
          <w:lang w:val="es-ES"/>
        </w:rPr>
        <w:t>https://www.diba.cat/c/document_library/get_file?uuid=72b1d2fd-c5e5-4751-b071-8822dfdfdded&amp;groupId=7294824</w:t>
      </w:r>
    </w:p>
    <w:p w14:paraId="54967A81" w14:textId="6B74D7EC" w:rsidR="00BD01AA" w:rsidRDefault="00BD01AA" w:rsidP="00BD01AA">
      <w:pPr>
        <w:spacing w:line="276" w:lineRule="auto"/>
        <w:ind w:left="284" w:hanging="284"/>
        <w:rPr>
          <w:lang w:val="en-US"/>
        </w:rPr>
      </w:pPr>
      <w:r>
        <w:rPr>
          <w:lang w:val="es-ES"/>
        </w:rPr>
        <w:t>Organización Mundial de la Salud.</w:t>
      </w:r>
      <w:bookmarkEnd w:id="9"/>
      <w:r>
        <w:rPr>
          <w:lang w:val="es-ES"/>
        </w:rPr>
        <w:t xml:space="preserve"> </w:t>
      </w:r>
      <w:r w:rsidRPr="00AF22C4">
        <w:rPr>
          <w:lang w:val="en-US"/>
        </w:rPr>
        <w:t xml:space="preserve">(2011). </w:t>
      </w:r>
      <w:r w:rsidRPr="009B27D0">
        <w:rPr>
          <w:i/>
          <w:iCs/>
          <w:lang w:val="en-US"/>
        </w:rPr>
        <w:t>Burden of disease from environmental noise</w:t>
      </w:r>
      <w:r>
        <w:rPr>
          <w:lang w:val="en-US"/>
        </w:rPr>
        <w:t xml:space="preserve">. OMS. </w:t>
      </w:r>
      <w:r w:rsidRPr="00AF22C4">
        <w:rPr>
          <w:lang w:val="en-US"/>
        </w:rPr>
        <w:t>https://www.euro.who.int/__data/assets/pdf_file/0008/136466/e94888.pdf</w:t>
      </w:r>
    </w:p>
    <w:p w14:paraId="2BE68786" w14:textId="77777777" w:rsidR="00BD01AA" w:rsidRDefault="00BD01AA" w:rsidP="00BD01AA">
      <w:pPr>
        <w:spacing w:line="276" w:lineRule="auto"/>
        <w:ind w:left="284" w:hanging="284"/>
        <w:rPr>
          <w:lang w:val="en-US"/>
        </w:rPr>
      </w:pPr>
      <w:r w:rsidRPr="005E4CB8">
        <w:t>Organización Mundial de la Salud.</w:t>
      </w:r>
      <w:r>
        <w:t xml:space="preserve"> </w:t>
      </w:r>
      <w:r w:rsidRPr="005E4CB8">
        <w:rPr>
          <w:lang w:val="en-US"/>
        </w:rPr>
        <w:t xml:space="preserve">(2021). </w:t>
      </w:r>
      <w:r w:rsidRPr="005E4CB8">
        <w:rPr>
          <w:i/>
          <w:iCs/>
          <w:lang w:val="en-US"/>
        </w:rPr>
        <w:t>OSH Answers Fact Sheets.</w:t>
      </w:r>
      <w:r w:rsidRPr="005E4CB8">
        <w:rPr>
          <w:lang w:val="en-US"/>
        </w:rPr>
        <w:t xml:space="preserve"> </w:t>
      </w:r>
      <w:r w:rsidRPr="005E4CB8">
        <w:rPr>
          <w:i/>
          <w:iCs/>
          <w:lang w:val="en-US"/>
        </w:rPr>
        <w:t>Noise – Auditory Effects.</w:t>
      </w:r>
      <w:r>
        <w:rPr>
          <w:lang w:val="en-US"/>
        </w:rPr>
        <w:t xml:space="preserve"> </w:t>
      </w:r>
      <w:r w:rsidRPr="005E4CB8">
        <w:rPr>
          <w:lang w:val="en-US"/>
        </w:rPr>
        <w:t>https://www.ccohs.ca/oshanswers/phys_agents/noise_auditory.html</w:t>
      </w:r>
    </w:p>
    <w:p w14:paraId="45E9DF4B" w14:textId="1194F8A5" w:rsidR="00BD01AA" w:rsidRPr="005E4CB8" w:rsidRDefault="00BD01AA" w:rsidP="00BD01AA">
      <w:pPr>
        <w:spacing w:line="276" w:lineRule="auto"/>
        <w:ind w:left="284" w:hanging="284"/>
        <w:rPr>
          <w:lang w:val="en-US"/>
        </w:rPr>
      </w:pPr>
      <w:r w:rsidRPr="005E4CB8">
        <w:t>Organización Mundial de la Salud.</w:t>
      </w:r>
      <w:r>
        <w:t xml:space="preserve"> </w:t>
      </w:r>
      <w:r w:rsidRPr="005E4CB8">
        <w:rPr>
          <w:lang w:val="en-US"/>
        </w:rPr>
        <w:t>(2021</w:t>
      </w:r>
      <w:r w:rsidR="00CF6DB0">
        <w:rPr>
          <w:lang w:val="en-US"/>
        </w:rPr>
        <w:t>a</w:t>
      </w:r>
      <w:r w:rsidRPr="005E4CB8">
        <w:rPr>
          <w:lang w:val="en-US"/>
        </w:rPr>
        <w:t>).</w:t>
      </w:r>
      <w:r>
        <w:rPr>
          <w:lang w:val="en-US"/>
        </w:rPr>
        <w:t xml:space="preserve"> </w:t>
      </w:r>
      <w:r w:rsidRPr="005E4CB8">
        <w:rPr>
          <w:i/>
          <w:iCs/>
          <w:lang w:val="en-US"/>
        </w:rPr>
        <w:t>OSH Answers Fact Sheets.</w:t>
      </w:r>
      <w:r>
        <w:rPr>
          <w:i/>
          <w:iCs/>
          <w:lang w:val="en-US"/>
        </w:rPr>
        <w:t xml:space="preserve"> </w:t>
      </w:r>
      <w:r w:rsidRPr="005E4CB8">
        <w:rPr>
          <w:i/>
          <w:iCs/>
          <w:lang w:val="en-US"/>
        </w:rPr>
        <w:t>Noise - Non-Auditory Effects</w:t>
      </w:r>
      <w:r>
        <w:rPr>
          <w:i/>
          <w:iCs/>
          <w:lang w:val="en-US"/>
        </w:rPr>
        <w:t xml:space="preserve">. </w:t>
      </w:r>
      <w:r w:rsidRPr="005E4CB8">
        <w:rPr>
          <w:i/>
          <w:iCs/>
          <w:lang w:val="en-US"/>
        </w:rPr>
        <w:t>https://www.ccohs.ca/oshanswers/phys_agents/non_auditory.html</w:t>
      </w:r>
    </w:p>
    <w:p w14:paraId="38282241" w14:textId="4F2086B0" w:rsidR="00BD01AA" w:rsidRDefault="00BD01AA" w:rsidP="00BD01AA">
      <w:pPr>
        <w:spacing w:line="276" w:lineRule="auto"/>
        <w:ind w:left="284" w:hanging="284"/>
      </w:pPr>
      <w:r w:rsidRPr="00FE59D1">
        <w:rPr>
          <w:lang w:val="en-US"/>
        </w:rPr>
        <w:t>Osejos, M., Cano, R., Chasing, E., Aguilar, C., y Chasing, S</w:t>
      </w:r>
      <w:r>
        <w:rPr>
          <w:lang w:val="en-US"/>
        </w:rPr>
        <w:t xml:space="preserve">. (2019). </w:t>
      </w:r>
      <w:r w:rsidRPr="00FE59D1">
        <w:rPr>
          <w:lang w:val="en-US"/>
        </w:rPr>
        <w:t>Acoustic pollution and its incidence in population health along Alejo Lascano</w:t>
      </w:r>
      <w:r>
        <w:rPr>
          <w:lang w:val="en-US"/>
        </w:rPr>
        <w:t xml:space="preserve"> </w:t>
      </w:r>
      <w:r w:rsidRPr="00FE59D1">
        <w:rPr>
          <w:lang w:val="en-US"/>
        </w:rPr>
        <w:t xml:space="preserve">Avenue in </w:t>
      </w:r>
      <w:r w:rsidRPr="00FE59D1">
        <w:rPr>
          <w:lang w:val="en-US"/>
        </w:rPr>
        <w:lastRenderedPageBreak/>
        <w:t>Jipijapa city – Ecuador</w:t>
      </w:r>
      <w:r>
        <w:rPr>
          <w:lang w:val="en-US"/>
        </w:rPr>
        <w:t xml:space="preserve">. </w:t>
      </w:r>
      <w:r w:rsidRPr="00D307B5">
        <w:rPr>
          <w:i/>
          <w:iCs/>
        </w:rPr>
        <w:t>Dominio de las Ciencias, 5</w:t>
      </w:r>
      <w:r w:rsidRPr="00FE59D1">
        <w:t>(1). 538-559. https://dominiodelasciencias.com/ojs/index.php/es/article/view/876/pdf</w:t>
      </w:r>
    </w:p>
    <w:p w14:paraId="2DDBFEDB" w14:textId="21D2C9A5" w:rsidR="00616015" w:rsidRDefault="00616015" w:rsidP="00BD01AA">
      <w:pPr>
        <w:spacing w:line="276" w:lineRule="auto"/>
        <w:ind w:left="284" w:hanging="284"/>
      </w:pPr>
      <w:r w:rsidRPr="00616015">
        <w:rPr>
          <w:lang w:val="en-US"/>
        </w:rPr>
        <w:t xml:space="preserve">Waye, K. (2011). </w:t>
      </w:r>
      <w:r w:rsidRPr="00616015">
        <w:rPr>
          <w:i/>
          <w:iCs/>
          <w:lang w:val="en-US"/>
        </w:rPr>
        <w:t>Effects of Low Frequency Noise and Vibrations: Environmental and Occupational Perspectives</w:t>
      </w:r>
      <w:r w:rsidRPr="00616015">
        <w:rPr>
          <w:lang w:val="en-US"/>
        </w:rPr>
        <w:t xml:space="preserve">. </w:t>
      </w:r>
      <w:proofErr w:type="spellStart"/>
      <w:r w:rsidRPr="00616015">
        <w:t>Encyclopedia</w:t>
      </w:r>
      <w:proofErr w:type="spellEnd"/>
      <w:r w:rsidRPr="00616015">
        <w:t xml:space="preserve"> of </w:t>
      </w:r>
      <w:proofErr w:type="spellStart"/>
      <w:r w:rsidRPr="00616015">
        <w:t>Environmental</w:t>
      </w:r>
      <w:proofErr w:type="spellEnd"/>
      <w:r w:rsidRPr="00616015">
        <w:t xml:space="preserve"> </w:t>
      </w:r>
      <w:proofErr w:type="spellStart"/>
      <w:r w:rsidRPr="00616015">
        <w:t>Health</w:t>
      </w:r>
      <w:proofErr w:type="spellEnd"/>
      <w:r w:rsidRPr="00616015">
        <w:t>, 264–277.</w:t>
      </w:r>
      <w:r>
        <w:t xml:space="preserve"> DOI</w:t>
      </w:r>
      <w:r w:rsidRPr="00616015">
        <w:t>:10.1016/b978-0-444-63951-6.00245-x</w:t>
      </w:r>
    </w:p>
    <w:sectPr w:rsidR="0061601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17785"/>
    <w:multiLevelType w:val="hybridMultilevel"/>
    <w:tmpl w:val="656449E4"/>
    <w:lvl w:ilvl="0" w:tplc="1F2C2F82">
      <w:start w:val="1"/>
      <w:numFmt w:val="decimal"/>
      <w:lvlText w:val="(%1)"/>
      <w:lvlJc w:val="left"/>
      <w:pPr>
        <w:ind w:left="720" w:hanging="360"/>
      </w:pPr>
      <w:rPr>
        <w:rFonts w:eastAsia="Arial" w:cs="Arial" w:hint="default"/>
        <w:i/>
        <w:sz w:val="22"/>
        <w:vertAlign w:val="superscrip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0BBF4036"/>
    <w:multiLevelType w:val="hybridMultilevel"/>
    <w:tmpl w:val="30382B3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FD81419"/>
    <w:multiLevelType w:val="hybridMultilevel"/>
    <w:tmpl w:val="F3C6AA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138C1678"/>
    <w:multiLevelType w:val="hybridMultilevel"/>
    <w:tmpl w:val="7794D32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21D23B88"/>
    <w:multiLevelType w:val="hybridMultilevel"/>
    <w:tmpl w:val="8A36B9D0"/>
    <w:lvl w:ilvl="0" w:tplc="906AD19A">
      <w:start w:val="1"/>
      <w:numFmt w:val="decimal"/>
      <w:lvlText w:val="(%1)"/>
      <w:lvlJc w:val="left"/>
      <w:pPr>
        <w:ind w:left="720" w:hanging="360"/>
      </w:pPr>
      <w:rPr>
        <w:rFonts w:eastAsia="Arial" w:cs="Arial" w:hint="default"/>
        <w:i/>
        <w:sz w:val="2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3842020B"/>
    <w:multiLevelType w:val="hybridMultilevel"/>
    <w:tmpl w:val="00308C0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450E734D"/>
    <w:multiLevelType w:val="hybridMultilevel"/>
    <w:tmpl w:val="4D4E25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48B20B21"/>
    <w:multiLevelType w:val="hybridMultilevel"/>
    <w:tmpl w:val="4BDCAC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
  </w:num>
  <w:num w:numId="4">
    <w:abstractNumId w:val="5"/>
  </w:num>
  <w:num w:numId="5">
    <w:abstractNumId w:val="6"/>
  </w:num>
  <w:num w:numId="6">
    <w:abstractNumId w:val="0"/>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4FE"/>
    <w:rsid w:val="00002968"/>
    <w:rsid w:val="00006428"/>
    <w:rsid w:val="00015380"/>
    <w:rsid w:val="00054F65"/>
    <w:rsid w:val="00087E2F"/>
    <w:rsid w:val="000974FE"/>
    <w:rsid w:val="000D3794"/>
    <w:rsid w:val="00125C51"/>
    <w:rsid w:val="001403E6"/>
    <w:rsid w:val="00172CDA"/>
    <w:rsid w:val="00182A47"/>
    <w:rsid w:val="001834AA"/>
    <w:rsid w:val="001D4E67"/>
    <w:rsid w:val="001F1FB3"/>
    <w:rsid w:val="002103EC"/>
    <w:rsid w:val="0021273D"/>
    <w:rsid w:val="00221904"/>
    <w:rsid w:val="002233A3"/>
    <w:rsid w:val="0022671E"/>
    <w:rsid w:val="0024028D"/>
    <w:rsid w:val="00253D5C"/>
    <w:rsid w:val="00256574"/>
    <w:rsid w:val="00260268"/>
    <w:rsid w:val="002836E3"/>
    <w:rsid w:val="0029649E"/>
    <w:rsid w:val="002A7D42"/>
    <w:rsid w:val="002D128F"/>
    <w:rsid w:val="002F6273"/>
    <w:rsid w:val="00320B22"/>
    <w:rsid w:val="00323EAC"/>
    <w:rsid w:val="00324B74"/>
    <w:rsid w:val="003337CD"/>
    <w:rsid w:val="00336C4A"/>
    <w:rsid w:val="0036410B"/>
    <w:rsid w:val="003641C7"/>
    <w:rsid w:val="0036447D"/>
    <w:rsid w:val="00380AAC"/>
    <w:rsid w:val="00385A16"/>
    <w:rsid w:val="003A70BC"/>
    <w:rsid w:val="003B1DF4"/>
    <w:rsid w:val="003C1432"/>
    <w:rsid w:val="003C54F7"/>
    <w:rsid w:val="003C7410"/>
    <w:rsid w:val="003F6006"/>
    <w:rsid w:val="00411620"/>
    <w:rsid w:val="00426ECB"/>
    <w:rsid w:val="00442F45"/>
    <w:rsid w:val="0044316D"/>
    <w:rsid w:val="0044576B"/>
    <w:rsid w:val="00451707"/>
    <w:rsid w:val="004540B6"/>
    <w:rsid w:val="00462DC8"/>
    <w:rsid w:val="004676DE"/>
    <w:rsid w:val="004711A6"/>
    <w:rsid w:val="00476C6F"/>
    <w:rsid w:val="004770A0"/>
    <w:rsid w:val="00480CAD"/>
    <w:rsid w:val="00487F80"/>
    <w:rsid w:val="0049171C"/>
    <w:rsid w:val="004A1D37"/>
    <w:rsid w:val="004A432D"/>
    <w:rsid w:val="004C55C3"/>
    <w:rsid w:val="004E57F0"/>
    <w:rsid w:val="004F5E7D"/>
    <w:rsid w:val="00532A9A"/>
    <w:rsid w:val="005510F7"/>
    <w:rsid w:val="00566445"/>
    <w:rsid w:val="00580BF4"/>
    <w:rsid w:val="00585A76"/>
    <w:rsid w:val="00592313"/>
    <w:rsid w:val="005D2317"/>
    <w:rsid w:val="005E4CB8"/>
    <w:rsid w:val="00610AD3"/>
    <w:rsid w:val="00616015"/>
    <w:rsid w:val="00620C60"/>
    <w:rsid w:val="00631E95"/>
    <w:rsid w:val="006859F0"/>
    <w:rsid w:val="006947F0"/>
    <w:rsid w:val="006A404E"/>
    <w:rsid w:val="006A4DBC"/>
    <w:rsid w:val="00712400"/>
    <w:rsid w:val="00714E31"/>
    <w:rsid w:val="00715EDC"/>
    <w:rsid w:val="00722DA2"/>
    <w:rsid w:val="00732B9B"/>
    <w:rsid w:val="00735E75"/>
    <w:rsid w:val="00753263"/>
    <w:rsid w:val="00781B89"/>
    <w:rsid w:val="00784F74"/>
    <w:rsid w:val="007A1DB0"/>
    <w:rsid w:val="007B6598"/>
    <w:rsid w:val="007C562C"/>
    <w:rsid w:val="007D63C1"/>
    <w:rsid w:val="007E5797"/>
    <w:rsid w:val="007F00B2"/>
    <w:rsid w:val="007F637D"/>
    <w:rsid w:val="00804032"/>
    <w:rsid w:val="0080483C"/>
    <w:rsid w:val="00806327"/>
    <w:rsid w:val="00836D00"/>
    <w:rsid w:val="008421BA"/>
    <w:rsid w:val="00845F43"/>
    <w:rsid w:val="00851545"/>
    <w:rsid w:val="0086385F"/>
    <w:rsid w:val="00872135"/>
    <w:rsid w:val="00883D78"/>
    <w:rsid w:val="00886E56"/>
    <w:rsid w:val="008A1A93"/>
    <w:rsid w:val="008A4C4E"/>
    <w:rsid w:val="008C4B64"/>
    <w:rsid w:val="008D0922"/>
    <w:rsid w:val="008E1EDD"/>
    <w:rsid w:val="009349AE"/>
    <w:rsid w:val="00944B5E"/>
    <w:rsid w:val="00975D90"/>
    <w:rsid w:val="009818B5"/>
    <w:rsid w:val="00987806"/>
    <w:rsid w:val="00993D0D"/>
    <w:rsid w:val="009A3D34"/>
    <w:rsid w:val="009B27D0"/>
    <w:rsid w:val="009C3745"/>
    <w:rsid w:val="009D4309"/>
    <w:rsid w:val="009F4738"/>
    <w:rsid w:val="00A02E34"/>
    <w:rsid w:val="00A036E1"/>
    <w:rsid w:val="00A3239D"/>
    <w:rsid w:val="00A369B8"/>
    <w:rsid w:val="00A508E3"/>
    <w:rsid w:val="00A54876"/>
    <w:rsid w:val="00A82E42"/>
    <w:rsid w:val="00A93E7D"/>
    <w:rsid w:val="00AA0B37"/>
    <w:rsid w:val="00AA0F88"/>
    <w:rsid w:val="00AB2DDD"/>
    <w:rsid w:val="00AC0DEE"/>
    <w:rsid w:val="00AD7617"/>
    <w:rsid w:val="00AE1EE0"/>
    <w:rsid w:val="00AE6684"/>
    <w:rsid w:val="00AF22C4"/>
    <w:rsid w:val="00AF6086"/>
    <w:rsid w:val="00B36C65"/>
    <w:rsid w:val="00B50D20"/>
    <w:rsid w:val="00B53A6F"/>
    <w:rsid w:val="00B606C8"/>
    <w:rsid w:val="00B77B3B"/>
    <w:rsid w:val="00BD01AA"/>
    <w:rsid w:val="00BF0177"/>
    <w:rsid w:val="00C17DAE"/>
    <w:rsid w:val="00C22D44"/>
    <w:rsid w:val="00C328B3"/>
    <w:rsid w:val="00C4402C"/>
    <w:rsid w:val="00C4769D"/>
    <w:rsid w:val="00C64805"/>
    <w:rsid w:val="00C679A3"/>
    <w:rsid w:val="00C71FAE"/>
    <w:rsid w:val="00CB11E0"/>
    <w:rsid w:val="00CD2AC3"/>
    <w:rsid w:val="00CD66D7"/>
    <w:rsid w:val="00CF6DB0"/>
    <w:rsid w:val="00D02AF7"/>
    <w:rsid w:val="00D307B5"/>
    <w:rsid w:val="00D62E2B"/>
    <w:rsid w:val="00D64373"/>
    <w:rsid w:val="00D667C0"/>
    <w:rsid w:val="00D81DE4"/>
    <w:rsid w:val="00DB4DD6"/>
    <w:rsid w:val="00DF0EF2"/>
    <w:rsid w:val="00DF1964"/>
    <w:rsid w:val="00E17745"/>
    <w:rsid w:val="00E248F9"/>
    <w:rsid w:val="00ED0986"/>
    <w:rsid w:val="00F32ED8"/>
    <w:rsid w:val="00F36597"/>
    <w:rsid w:val="00F76B05"/>
    <w:rsid w:val="00F90EB7"/>
    <w:rsid w:val="00FB133B"/>
    <w:rsid w:val="00FB5E49"/>
    <w:rsid w:val="00FC765A"/>
    <w:rsid w:val="00FE59D1"/>
    <w:rsid w:val="00FF1F1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7409B"/>
  <w15:chartTrackingRefBased/>
  <w15:docId w15:val="{083EC5D3-80A0-4016-A6CE-905F821A1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11E0"/>
    <w:pPr>
      <w:spacing w:line="360" w:lineRule="auto"/>
      <w:jc w:val="both"/>
    </w:pPr>
    <w:rPr>
      <w:rFonts w:ascii="Arial" w:hAnsi="Arial"/>
      <w:color w:val="0D0D0D" w:themeColor="text1" w:themeTint="F2"/>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B27D0"/>
    <w:rPr>
      <w:color w:val="0563C1" w:themeColor="hyperlink"/>
      <w:u w:val="single"/>
    </w:rPr>
  </w:style>
  <w:style w:type="character" w:customStyle="1" w:styleId="Mencinsinresolver1">
    <w:name w:val="Mención sin resolver1"/>
    <w:basedOn w:val="Fuentedeprrafopredeter"/>
    <w:uiPriority w:val="99"/>
    <w:semiHidden/>
    <w:unhideWhenUsed/>
    <w:rsid w:val="009B27D0"/>
    <w:rPr>
      <w:color w:val="605E5C"/>
      <w:shd w:val="clear" w:color="auto" w:fill="E1DFDD"/>
    </w:rPr>
  </w:style>
  <w:style w:type="paragraph" w:styleId="Prrafodelista">
    <w:name w:val="List Paragraph"/>
    <w:basedOn w:val="Normal"/>
    <w:uiPriority w:val="34"/>
    <w:qFormat/>
    <w:rsid w:val="00F32ED8"/>
    <w:pPr>
      <w:ind w:left="720"/>
      <w:contextualSpacing/>
    </w:pPr>
  </w:style>
  <w:style w:type="paragraph" w:styleId="Descripcin">
    <w:name w:val="caption"/>
    <w:basedOn w:val="Normal"/>
    <w:next w:val="Normal"/>
    <w:uiPriority w:val="35"/>
    <w:unhideWhenUsed/>
    <w:qFormat/>
    <w:rsid w:val="006A4DBC"/>
    <w:pPr>
      <w:spacing w:after="200" w:line="240" w:lineRule="auto"/>
    </w:pPr>
    <w:rPr>
      <w:i/>
      <w:iCs/>
      <w:color w:val="44546A" w:themeColor="text2"/>
      <w:sz w:val="18"/>
      <w:szCs w:val="18"/>
    </w:rPr>
  </w:style>
  <w:style w:type="character" w:styleId="Refdecomentario">
    <w:name w:val="annotation reference"/>
    <w:basedOn w:val="Fuentedeprrafopredeter"/>
    <w:uiPriority w:val="99"/>
    <w:semiHidden/>
    <w:unhideWhenUsed/>
    <w:rsid w:val="004A1D37"/>
    <w:rPr>
      <w:sz w:val="16"/>
      <w:szCs w:val="16"/>
    </w:rPr>
  </w:style>
  <w:style w:type="paragraph" w:styleId="Textocomentario">
    <w:name w:val="annotation text"/>
    <w:basedOn w:val="Normal"/>
    <w:link w:val="TextocomentarioCar"/>
    <w:uiPriority w:val="99"/>
    <w:semiHidden/>
    <w:unhideWhenUsed/>
    <w:rsid w:val="004A1D3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A1D37"/>
    <w:rPr>
      <w:rFonts w:ascii="Arial" w:hAnsi="Arial"/>
      <w:color w:val="0D0D0D" w:themeColor="text1" w:themeTint="F2"/>
      <w:sz w:val="20"/>
      <w:szCs w:val="20"/>
    </w:rPr>
  </w:style>
  <w:style w:type="paragraph" w:styleId="Asuntodelcomentario">
    <w:name w:val="annotation subject"/>
    <w:basedOn w:val="Textocomentario"/>
    <w:next w:val="Textocomentario"/>
    <w:link w:val="AsuntodelcomentarioCar"/>
    <w:uiPriority w:val="99"/>
    <w:semiHidden/>
    <w:unhideWhenUsed/>
    <w:rsid w:val="004A1D37"/>
    <w:rPr>
      <w:b/>
      <w:bCs/>
    </w:rPr>
  </w:style>
  <w:style w:type="character" w:customStyle="1" w:styleId="AsuntodelcomentarioCar">
    <w:name w:val="Asunto del comentario Car"/>
    <w:basedOn w:val="TextocomentarioCar"/>
    <w:link w:val="Asuntodelcomentario"/>
    <w:uiPriority w:val="99"/>
    <w:semiHidden/>
    <w:rsid w:val="004A1D37"/>
    <w:rPr>
      <w:rFonts w:ascii="Arial" w:hAnsi="Arial"/>
      <w:b/>
      <w:bCs/>
      <w:color w:val="0D0D0D" w:themeColor="text1" w:themeTint="F2"/>
      <w:sz w:val="20"/>
      <w:szCs w:val="20"/>
    </w:rPr>
  </w:style>
  <w:style w:type="paragraph" w:styleId="Textodeglobo">
    <w:name w:val="Balloon Text"/>
    <w:basedOn w:val="Normal"/>
    <w:link w:val="TextodegloboCar"/>
    <w:uiPriority w:val="99"/>
    <w:semiHidden/>
    <w:unhideWhenUsed/>
    <w:rsid w:val="004A1D3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A1D37"/>
    <w:rPr>
      <w:rFonts w:ascii="Segoe UI" w:hAnsi="Segoe UI" w:cs="Segoe UI"/>
      <w:color w:val="0D0D0D" w:themeColor="text1" w:themeTint="F2"/>
      <w:sz w:val="18"/>
      <w:szCs w:val="18"/>
    </w:rPr>
  </w:style>
  <w:style w:type="character" w:customStyle="1" w:styleId="UnresolvedMention">
    <w:name w:val="Unresolved Mention"/>
    <w:basedOn w:val="Fuentedeprrafopredeter"/>
    <w:uiPriority w:val="99"/>
    <w:semiHidden/>
    <w:unhideWhenUsed/>
    <w:rsid w:val="006160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8051416">
      <w:bodyDiv w:val="1"/>
      <w:marLeft w:val="0"/>
      <w:marRight w:val="0"/>
      <w:marTop w:val="0"/>
      <w:marBottom w:val="0"/>
      <w:divBdr>
        <w:top w:val="none" w:sz="0" w:space="0" w:color="auto"/>
        <w:left w:val="none" w:sz="0" w:space="0" w:color="auto"/>
        <w:bottom w:val="none" w:sz="0" w:space="0" w:color="auto"/>
        <w:right w:val="none" w:sz="0" w:space="0" w:color="auto"/>
      </w:divBdr>
    </w:div>
    <w:div w:id="746806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RESPALDO%20HP\MEDIO%20AMBIENTE\TRABAJOS\ART.%20DRA.%20AIDA\GR&#193;FIC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95000"/>
                    <a:lumOff val="5000"/>
                  </a:schemeClr>
                </a:solidFill>
                <a:latin typeface="Arial Narrow" panose="020B0606020202030204" pitchFamily="34" charset="0"/>
                <a:ea typeface="+mn-ea"/>
                <a:cs typeface="+mn-cs"/>
              </a:defRPr>
            </a:pPr>
            <a:r>
              <a:rPr lang="es-EC" sz="1100" b="1"/>
              <a:t>Variación de los niveles de ruido en los tres sectores monitoreados</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95000"/>
                  <a:lumOff val="5000"/>
                </a:schemeClr>
              </a:solidFill>
              <a:latin typeface="Arial Narrow" panose="020B0606020202030204" pitchFamily="34" charset="0"/>
              <a:ea typeface="+mn-ea"/>
              <a:cs typeface="+mn-cs"/>
            </a:defRPr>
          </a:pPr>
          <a:endParaRPr lang="es-EC"/>
        </a:p>
      </c:txPr>
    </c:title>
    <c:autoTitleDeleted val="0"/>
    <c:plotArea>
      <c:layout/>
      <c:barChart>
        <c:barDir val="col"/>
        <c:grouping val="clustered"/>
        <c:varyColors val="0"/>
        <c:ser>
          <c:idx val="0"/>
          <c:order val="0"/>
          <c:tx>
            <c:strRef>
              <c:f>Hoja1!$K$4</c:f>
              <c:strCache>
                <c:ptCount val="1"/>
                <c:pt idx="0">
                  <c:v>Calceta</c:v>
                </c:pt>
              </c:strCache>
            </c:strRef>
          </c:tx>
          <c:spPr>
            <a:solidFill>
              <a:srgbClr val="C00000"/>
            </a:solidFill>
            <a:ln>
              <a:solidFill>
                <a:schemeClr val="tx1">
                  <a:lumMod val="95000"/>
                  <a:lumOff val="5000"/>
                </a:schemeClr>
              </a:solidFill>
            </a:ln>
            <a:effectLst/>
          </c:spPr>
          <c:invertIfNegative val="0"/>
          <c:dLbls>
            <c:dLbl>
              <c:idx val="0"/>
              <c:layout>
                <c:manualLayout>
                  <c:x val="-2.5462668816039986E-17"/>
                  <c:y val="2.314814814814819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7B7-460D-8216-83A8C430E34F}"/>
                </c:ext>
                <c:ext xmlns:c15="http://schemas.microsoft.com/office/drawing/2012/chart" uri="{CE6537A1-D6FC-4f65-9D91-7224C49458BB}"/>
              </c:extLst>
            </c:dLbl>
            <c:dLbl>
              <c:idx val="1"/>
              <c:layout>
                <c:manualLayout>
                  <c:x val="-1.0185067526415994E-16"/>
                  <c:y val="2.314814814814814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7B7-460D-8216-83A8C430E34F}"/>
                </c:ext>
                <c:ext xmlns:c15="http://schemas.microsoft.com/office/drawing/2012/chart" uri="{CE6537A1-D6FC-4f65-9D91-7224C49458BB}"/>
              </c:extLst>
            </c:dLbl>
            <c:dLbl>
              <c:idx val="2"/>
              <c:layout>
                <c:manualLayout>
                  <c:x val="-1.0185067526415994E-16"/>
                  <c:y val="2.314814814814814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7B7-460D-8216-83A8C430E34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Arial Narrow" panose="020B0606020202030204" pitchFamily="34" charset="0"/>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Hoja1!$J$5:$J$7</c:f>
              <c:strCache>
                <c:ptCount val="3"/>
                <c:pt idx="0">
                  <c:v>Mañana</c:v>
                </c:pt>
                <c:pt idx="1">
                  <c:v>Mediodía</c:v>
                </c:pt>
                <c:pt idx="2">
                  <c:v>Tarde</c:v>
                </c:pt>
              </c:strCache>
            </c:strRef>
          </c:cat>
          <c:val>
            <c:numRef>
              <c:f>Hoja1!$K$5:$K$7</c:f>
              <c:numCache>
                <c:formatCode>0</c:formatCode>
                <c:ptCount val="3"/>
                <c:pt idx="0">
                  <c:v>76.634534119999998</c:v>
                </c:pt>
                <c:pt idx="1">
                  <c:v>72.962030667500002</c:v>
                </c:pt>
                <c:pt idx="2">
                  <c:v>81.840194024999988</c:v>
                </c:pt>
              </c:numCache>
            </c:numRef>
          </c:val>
          <c:extLst xmlns:c16r2="http://schemas.microsoft.com/office/drawing/2015/06/chart">
            <c:ext xmlns:c16="http://schemas.microsoft.com/office/drawing/2014/chart" uri="{C3380CC4-5D6E-409C-BE32-E72D297353CC}">
              <c16:uniqueId val="{00000003-77B7-460D-8216-83A8C430E34F}"/>
            </c:ext>
          </c:extLst>
        </c:ser>
        <c:ser>
          <c:idx val="1"/>
          <c:order val="1"/>
          <c:tx>
            <c:strRef>
              <c:f>Hoja1!$L$4</c:f>
              <c:strCache>
                <c:ptCount val="1"/>
                <c:pt idx="0">
                  <c:v>Junín</c:v>
                </c:pt>
              </c:strCache>
            </c:strRef>
          </c:tx>
          <c:spPr>
            <a:solidFill>
              <a:srgbClr val="002060"/>
            </a:solidFill>
            <a:ln>
              <a:solidFill>
                <a:schemeClr val="tx1">
                  <a:lumMod val="95000"/>
                  <a:lumOff val="5000"/>
                </a:schemeClr>
              </a:solidFill>
            </a:ln>
            <a:effectLst/>
          </c:spPr>
          <c:invertIfNegative val="0"/>
          <c:dLbls>
            <c:dLbl>
              <c:idx val="0"/>
              <c:layout>
                <c:manualLayout>
                  <c:x val="-5.0925337632079971E-17"/>
                  <c:y val="1.388888888888888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7B7-460D-8216-83A8C430E34F}"/>
                </c:ext>
                <c:ext xmlns:c15="http://schemas.microsoft.com/office/drawing/2012/chart" uri="{CE6537A1-D6FC-4f65-9D91-7224C49458BB}"/>
              </c:extLst>
            </c:dLbl>
            <c:dLbl>
              <c:idx val="1"/>
              <c:layout>
                <c:manualLayout>
                  <c:x val="0"/>
                  <c:y val="1.388888888888888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7B7-460D-8216-83A8C430E34F}"/>
                </c:ext>
                <c:ext xmlns:c15="http://schemas.microsoft.com/office/drawing/2012/chart" uri="{CE6537A1-D6FC-4f65-9D91-7224C49458BB}"/>
              </c:extLst>
            </c:dLbl>
            <c:dLbl>
              <c:idx val="2"/>
              <c:layout>
                <c:manualLayout>
                  <c:x val="0"/>
                  <c:y val="1.851851851851847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7B7-460D-8216-83A8C430E34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Arial Narrow" panose="020B0606020202030204" pitchFamily="34" charset="0"/>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Hoja1!$J$5:$J$7</c:f>
              <c:strCache>
                <c:ptCount val="3"/>
                <c:pt idx="0">
                  <c:v>Mañana</c:v>
                </c:pt>
                <c:pt idx="1">
                  <c:v>Mediodía</c:v>
                </c:pt>
                <c:pt idx="2">
                  <c:v>Tarde</c:v>
                </c:pt>
              </c:strCache>
            </c:strRef>
          </c:cat>
          <c:val>
            <c:numRef>
              <c:f>Hoja1!$L$5:$L$7</c:f>
              <c:numCache>
                <c:formatCode>0</c:formatCode>
                <c:ptCount val="3"/>
                <c:pt idx="0">
                  <c:v>74.643333333333331</c:v>
                </c:pt>
                <c:pt idx="1">
                  <c:v>75.976666666666674</c:v>
                </c:pt>
                <c:pt idx="2">
                  <c:v>76.033333333333331</c:v>
                </c:pt>
              </c:numCache>
            </c:numRef>
          </c:val>
          <c:extLst xmlns:c16r2="http://schemas.microsoft.com/office/drawing/2015/06/chart">
            <c:ext xmlns:c16="http://schemas.microsoft.com/office/drawing/2014/chart" uri="{C3380CC4-5D6E-409C-BE32-E72D297353CC}">
              <c16:uniqueId val="{00000007-77B7-460D-8216-83A8C430E34F}"/>
            </c:ext>
          </c:extLst>
        </c:ser>
        <c:ser>
          <c:idx val="2"/>
          <c:order val="2"/>
          <c:tx>
            <c:strRef>
              <c:f>Hoja1!$M$4</c:f>
              <c:strCache>
                <c:ptCount val="1"/>
                <c:pt idx="0">
                  <c:v>ESPAM</c:v>
                </c:pt>
              </c:strCache>
            </c:strRef>
          </c:tx>
          <c:spPr>
            <a:solidFill>
              <a:schemeClr val="bg1">
                <a:lumMod val="65000"/>
              </a:schemeClr>
            </a:solidFill>
            <a:ln>
              <a:solidFill>
                <a:schemeClr val="tx1">
                  <a:lumMod val="95000"/>
                  <a:lumOff val="5000"/>
                </a:schemeClr>
              </a:solidFill>
            </a:ln>
            <a:effectLst/>
          </c:spPr>
          <c:invertIfNegative val="0"/>
          <c:dLbls>
            <c:dLbl>
              <c:idx val="0"/>
              <c:layout>
                <c:manualLayout>
                  <c:x val="2.7777777777777779E-3"/>
                  <c:y val="2.777777777777769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7B7-460D-8216-83A8C430E34F}"/>
                </c:ext>
                <c:ext xmlns:c15="http://schemas.microsoft.com/office/drawing/2012/chart" uri="{CE6537A1-D6FC-4f65-9D91-7224C49458BB}"/>
              </c:extLst>
            </c:dLbl>
            <c:dLbl>
              <c:idx val="2"/>
              <c:layout>
                <c:manualLayout>
                  <c:x val="2.7777777777777779E-3"/>
                  <c:y val="1.388888888888888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7B7-460D-8216-83A8C430E34F}"/>
                </c:ex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Arial Narrow" panose="020B0606020202030204" pitchFamily="34" charset="0"/>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Hoja1!$J$5:$J$7</c:f>
              <c:strCache>
                <c:ptCount val="3"/>
                <c:pt idx="0">
                  <c:v>Mañana</c:v>
                </c:pt>
                <c:pt idx="1">
                  <c:v>Mediodía</c:v>
                </c:pt>
                <c:pt idx="2">
                  <c:v>Tarde</c:v>
                </c:pt>
              </c:strCache>
            </c:strRef>
          </c:cat>
          <c:val>
            <c:numRef>
              <c:f>Hoja1!$M$5:$M$7</c:f>
              <c:numCache>
                <c:formatCode>General</c:formatCode>
                <c:ptCount val="3"/>
                <c:pt idx="0">
                  <c:v>62.15</c:v>
                </c:pt>
                <c:pt idx="1">
                  <c:v>64.13</c:v>
                </c:pt>
                <c:pt idx="2">
                  <c:v>59.44</c:v>
                </c:pt>
              </c:numCache>
            </c:numRef>
          </c:val>
          <c:extLst xmlns:c16r2="http://schemas.microsoft.com/office/drawing/2015/06/chart">
            <c:ext xmlns:c16="http://schemas.microsoft.com/office/drawing/2014/chart" uri="{C3380CC4-5D6E-409C-BE32-E72D297353CC}">
              <c16:uniqueId val="{0000000A-77B7-460D-8216-83A8C430E34F}"/>
            </c:ext>
          </c:extLst>
        </c:ser>
        <c:dLbls>
          <c:showLegendKey val="0"/>
          <c:showVal val="0"/>
          <c:showCatName val="0"/>
          <c:showSerName val="0"/>
          <c:showPercent val="0"/>
          <c:showBubbleSize val="0"/>
        </c:dLbls>
        <c:gapWidth val="150"/>
        <c:axId val="326690928"/>
        <c:axId val="321249040"/>
      </c:barChart>
      <c:lineChart>
        <c:grouping val="standard"/>
        <c:varyColors val="0"/>
        <c:ser>
          <c:idx val="3"/>
          <c:order val="3"/>
          <c:tx>
            <c:strRef>
              <c:f>Hoja1!$N$4</c:f>
              <c:strCache>
                <c:ptCount val="1"/>
                <c:pt idx="0">
                  <c:v>Umbral de ruido OMS</c:v>
                </c:pt>
              </c:strCache>
            </c:strRef>
          </c:tx>
          <c:spPr>
            <a:ln w="19050" cap="rnd">
              <a:solidFill>
                <a:srgbClr val="009900"/>
              </a:solidFill>
              <a:round/>
            </a:ln>
            <a:effectLst/>
          </c:spPr>
          <c:marker>
            <c:symbol val="none"/>
          </c:marker>
          <c:cat>
            <c:strRef>
              <c:f>Hoja1!$J$5:$J$7</c:f>
              <c:strCache>
                <c:ptCount val="3"/>
                <c:pt idx="0">
                  <c:v>Mañana</c:v>
                </c:pt>
                <c:pt idx="1">
                  <c:v>Mediodía</c:v>
                </c:pt>
                <c:pt idx="2">
                  <c:v>Tarde</c:v>
                </c:pt>
              </c:strCache>
            </c:strRef>
          </c:cat>
          <c:val>
            <c:numRef>
              <c:f>Hoja1!$N$5:$N$7</c:f>
              <c:numCache>
                <c:formatCode>General</c:formatCode>
                <c:ptCount val="3"/>
                <c:pt idx="0">
                  <c:v>65</c:v>
                </c:pt>
                <c:pt idx="1">
                  <c:v>65</c:v>
                </c:pt>
                <c:pt idx="2">
                  <c:v>65</c:v>
                </c:pt>
              </c:numCache>
            </c:numRef>
          </c:val>
          <c:smooth val="0"/>
          <c:extLst xmlns:c16r2="http://schemas.microsoft.com/office/drawing/2015/06/chart">
            <c:ext xmlns:c16="http://schemas.microsoft.com/office/drawing/2014/chart" uri="{C3380CC4-5D6E-409C-BE32-E72D297353CC}">
              <c16:uniqueId val="{0000000B-77B7-460D-8216-83A8C430E34F}"/>
            </c:ext>
          </c:extLst>
        </c:ser>
        <c:dLbls>
          <c:showLegendKey val="0"/>
          <c:showVal val="0"/>
          <c:showCatName val="0"/>
          <c:showSerName val="0"/>
          <c:showPercent val="0"/>
          <c:showBubbleSize val="0"/>
        </c:dLbls>
        <c:marker val="1"/>
        <c:smooth val="0"/>
        <c:axId val="326690928"/>
        <c:axId val="321249040"/>
      </c:lineChart>
      <c:catAx>
        <c:axId val="326690928"/>
        <c:scaling>
          <c:orientation val="minMax"/>
        </c:scaling>
        <c:delete val="0"/>
        <c:axPos val="b"/>
        <c:majorGridlines>
          <c:spPr>
            <a:ln w="9525" cap="flat" cmpd="sng" algn="ctr">
              <a:solidFill>
                <a:schemeClr val="bg1">
                  <a:lumMod val="50000"/>
                </a:schemeClr>
              </a:solidFill>
              <a:round/>
            </a:ln>
            <a:effectLst/>
          </c:spPr>
        </c:majorGridlines>
        <c:numFmt formatCode="General" sourceLinked="1"/>
        <c:majorTickMark val="out"/>
        <c:minorTickMark val="none"/>
        <c:tickLblPos val="nextTo"/>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Arial Narrow" panose="020B0606020202030204" pitchFamily="34" charset="0"/>
                <a:ea typeface="+mn-ea"/>
                <a:cs typeface="+mn-cs"/>
              </a:defRPr>
            </a:pPr>
            <a:endParaRPr lang="es-EC"/>
          </a:p>
        </c:txPr>
        <c:crossAx val="321249040"/>
        <c:crosses val="autoZero"/>
        <c:auto val="1"/>
        <c:lblAlgn val="ctr"/>
        <c:lblOffset val="100"/>
        <c:noMultiLvlLbl val="0"/>
      </c:catAx>
      <c:valAx>
        <c:axId val="321249040"/>
        <c:scaling>
          <c:orientation val="minMax"/>
          <c:min val="50"/>
        </c:scaling>
        <c:delete val="0"/>
        <c:axPos val="l"/>
        <c:title>
          <c:tx>
            <c:rich>
              <a:bodyPr rot="-5400000" spcFirstLastPara="1" vertOverflow="ellipsis" vert="horz" wrap="square" anchor="ctr" anchorCtr="1"/>
              <a:lstStyle/>
              <a:p>
                <a:pPr>
                  <a:defRPr sz="900" b="1" i="0" u="none" strike="noStrike" kern="1200" baseline="0">
                    <a:solidFill>
                      <a:schemeClr val="tx1">
                        <a:lumMod val="95000"/>
                        <a:lumOff val="5000"/>
                      </a:schemeClr>
                    </a:solidFill>
                    <a:latin typeface="Arial Narrow" panose="020B0606020202030204" pitchFamily="34" charset="0"/>
                    <a:ea typeface="+mn-ea"/>
                    <a:cs typeface="+mn-cs"/>
                  </a:defRPr>
                </a:pPr>
                <a:r>
                  <a:rPr lang="es-EC" b="1">
                    <a:solidFill>
                      <a:schemeClr val="tx1">
                        <a:lumMod val="95000"/>
                        <a:lumOff val="5000"/>
                      </a:schemeClr>
                    </a:solidFill>
                  </a:rPr>
                  <a:t>dB</a:t>
                </a:r>
              </a:p>
            </c:rich>
          </c:tx>
          <c:layout>
            <c:manualLayout>
              <c:xMode val="edge"/>
              <c:yMode val="edge"/>
              <c:x val="2.2222222222222223E-2"/>
              <c:y val="0.17573344998541846"/>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95000"/>
                      <a:lumOff val="5000"/>
                    </a:schemeClr>
                  </a:solidFill>
                  <a:latin typeface="Arial Narrow" panose="020B0606020202030204" pitchFamily="34" charset="0"/>
                  <a:ea typeface="+mn-ea"/>
                  <a:cs typeface="+mn-cs"/>
                </a:defRPr>
              </a:pPr>
              <a:endParaRPr lang="es-EC"/>
            </a:p>
          </c:txPr>
        </c:title>
        <c:numFmt formatCode="0"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Arial Narrow" panose="020B0606020202030204" pitchFamily="34" charset="0"/>
                <a:ea typeface="+mn-ea"/>
                <a:cs typeface="+mn-cs"/>
              </a:defRPr>
            </a:pPr>
            <a:endParaRPr lang="es-EC"/>
          </a:p>
        </c:txPr>
        <c:crossAx val="326690928"/>
        <c:crosses val="autoZero"/>
        <c:crossBetween val="between"/>
      </c:valAx>
      <c:spPr>
        <a:noFill/>
        <a:ln>
          <a:solidFill>
            <a:schemeClr val="bg1">
              <a:lumMod val="50000"/>
            </a:schemeClr>
          </a:solid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95000"/>
                  <a:lumOff val="5000"/>
                </a:schemeClr>
              </a:solidFill>
              <a:latin typeface="Arial Narrow" panose="020B0606020202030204" pitchFamily="34" charset="0"/>
              <a:ea typeface="+mn-ea"/>
              <a:cs typeface="+mn-cs"/>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lumMod val="95000"/>
          <a:lumOff val="5000"/>
        </a:sysClr>
      </a:solidFill>
      <a:round/>
    </a:ln>
    <a:effectLst/>
  </c:spPr>
  <c:txPr>
    <a:bodyPr/>
    <a:lstStyle/>
    <a:p>
      <a:pPr>
        <a:defRPr sz="900">
          <a:solidFill>
            <a:schemeClr val="tx1">
              <a:lumMod val="95000"/>
              <a:lumOff val="5000"/>
            </a:schemeClr>
          </a:solidFill>
          <a:latin typeface="Arial Narrow" panose="020B0606020202030204" pitchFamily="34" charset="0"/>
        </a:defRPr>
      </a:pPr>
      <a:endParaRPr lang="es-EC"/>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6750D-4336-4C75-81FB-4CE7DAE4A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2447</Words>
  <Characters>13462</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DIOS cambia vidas</cp:lastModifiedBy>
  <cp:revision>8</cp:revision>
  <cp:lastPrinted>2021-09-27T13:26:00Z</cp:lastPrinted>
  <dcterms:created xsi:type="dcterms:W3CDTF">2021-10-18T03:11:00Z</dcterms:created>
  <dcterms:modified xsi:type="dcterms:W3CDTF">2022-02-10T17:17:00Z</dcterms:modified>
</cp:coreProperties>
</file>