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E0F3C" w14:textId="61E888FB" w:rsidR="007C3A88" w:rsidRPr="00E8717F" w:rsidRDefault="007C3A88" w:rsidP="007C3A88">
      <w:pPr>
        <w:pStyle w:val="NormalWeb"/>
        <w:jc w:val="center"/>
        <w:rPr>
          <w:rFonts w:ascii="Arial" w:hAnsi="Arial" w:cs="Arial"/>
          <w:b/>
          <w:bCs/>
          <w:color w:val="000000"/>
          <w:sz w:val="28"/>
        </w:rPr>
      </w:pPr>
      <w:bookmarkStart w:id="0" w:name="_Toc83315834"/>
      <w:r w:rsidRPr="00E8717F">
        <w:rPr>
          <w:rFonts w:ascii="Arial" w:hAnsi="Arial" w:cs="Arial"/>
          <w:b/>
          <w:bCs/>
          <w:color w:val="000000"/>
          <w:sz w:val="28"/>
        </w:rPr>
        <w:t>Estimación del valor económico de la captura de dióxido de carbono (</w:t>
      </w:r>
      <w:r w:rsidRPr="00E8717F">
        <w:rPr>
          <w:rFonts w:ascii="Cambria Math" w:hAnsi="Cambria Math" w:cs="Cambria Math"/>
          <w:b/>
          <w:bCs/>
          <w:color w:val="000000"/>
          <w:sz w:val="28"/>
        </w:rPr>
        <w:t>𝑪𝑶</w:t>
      </w:r>
      <w:r w:rsidRPr="00E8717F">
        <w:rPr>
          <w:rFonts w:ascii="Cambria Math" w:hAnsi="Cambria Math" w:cs="Cambria Math"/>
          <w:b/>
          <w:bCs/>
          <w:color w:val="000000"/>
          <w:sz w:val="28"/>
          <w:vertAlign w:val="subscript"/>
        </w:rPr>
        <w:t>𝟐</w:t>
      </w:r>
      <w:r w:rsidRPr="00E8717F">
        <w:rPr>
          <w:rFonts w:ascii="Arial" w:hAnsi="Arial" w:cs="Arial"/>
          <w:b/>
          <w:bCs/>
          <w:color w:val="000000"/>
          <w:sz w:val="28"/>
        </w:rPr>
        <w:t>) en los manglares del Estero Salado sector 2</w:t>
      </w:r>
      <w:r w:rsidR="00095AF6" w:rsidRPr="00E8717F">
        <w:rPr>
          <w:rFonts w:ascii="Arial" w:hAnsi="Arial" w:cs="Arial"/>
          <w:b/>
          <w:bCs/>
          <w:color w:val="000000"/>
          <w:sz w:val="28"/>
        </w:rPr>
        <w:t>,</w:t>
      </w:r>
      <w:r w:rsidRPr="00E8717F">
        <w:rPr>
          <w:rFonts w:ascii="Arial" w:hAnsi="Arial" w:cs="Arial"/>
          <w:b/>
          <w:bCs/>
          <w:color w:val="000000"/>
          <w:sz w:val="28"/>
        </w:rPr>
        <w:t xml:space="preserve"> parque lineal M</w:t>
      </w:r>
      <w:r w:rsidR="00095AF6" w:rsidRPr="00E8717F">
        <w:rPr>
          <w:rFonts w:ascii="Arial" w:hAnsi="Arial" w:cs="Arial"/>
          <w:b/>
          <w:bCs/>
          <w:color w:val="000000"/>
          <w:sz w:val="28"/>
        </w:rPr>
        <w:t>alecón Universitario, Guayaquil</w:t>
      </w:r>
    </w:p>
    <w:p w14:paraId="0B8D1E28" w14:textId="77777777" w:rsidR="007C3A88" w:rsidRPr="00E8717F" w:rsidRDefault="007C3A88" w:rsidP="007C3A88">
      <w:pPr>
        <w:pStyle w:val="NormalWeb"/>
        <w:rPr>
          <w:color w:val="000000"/>
          <w:sz w:val="22"/>
          <w:szCs w:val="22"/>
        </w:rPr>
      </w:pPr>
    </w:p>
    <w:p w14:paraId="70EB58A5" w14:textId="7E97405D" w:rsidR="007C3A88" w:rsidRPr="00E8717F" w:rsidRDefault="007C3A88" w:rsidP="007C3A88">
      <w:pPr>
        <w:pStyle w:val="Sinespaciado"/>
        <w:jc w:val="right"/>
        <w:rPr>
          <w:rFonts w:cs="Arial"/>
          <w:bCs/>
          <w:sz w:val="22"/>
        </w:rPr>
      </w:pPr>
      <w:r w:rsidRPr="00E8717F">
        <w:rPr>
          <w:rFonts w:cs="Arial"/>
          <w:bCs/>
          <w:sz w:val="22"/>
        </w:rPr>
        <w:t>Econ. Sergio Leonardo Pino Peralta, PhD</w:t>
      </w:r>
    </w:p>
    <w:p w14:paraId="36BCC16B" w14:textId="77777777" w:rsidR="007C3A88" w:rsidRPr="00E8717F" w:rsidRDefault="007C3A88" w:rsidP="007C3A88">
      <w:pPr>
        <w:pStyle w:val="Sinespaciado"/>
        <w:jc w:val="right"/>
        <w:rPr>
          <w:rFonts w:cs="Arial"/>
          <w:bCs/>
          <w:sz w:val="22"/>
        </w:rPr>
      </w:pPr>
      <w:r w:rsidRPr="00E8717F">
        <w:rPr>
          <w:rFonts w:cs="Arial"/>
          <w:bCs/>
          <w:sz w:val="22"/>
        </w:rPr>
        <w:t xml:space="preserve">Universidad de Guayaquil </w:t>
      </w:r>
    </w:p>
    <w:p w14:paraId="0FB4A8DB" w14:textId="03DC5530" w:rsidR="007C3A88" w:rsidRPr="00E8717F" w:rsidRDefault="007C3A88" w:rsidP="007C3A88">
      <w:pPr>
        <w:pStyle w:val="Sinespaciado"/>
        <w:jc w:val="right"/>
        <w:rPr>
          <w:rFonts w:cs="Arial"/>
          <w:bCs/>
          <w:color w:val="4472C4" w:themeColor="accent1"/>
          <w:sz w:val="22"/>
          <w:u w:val="single"/>
        </w:rPr>
      </w:pPr>
      <w:r w:rsidRPr="00E8717F">
        <w:rPr>
          <w:rFonts w:cs="Arial"/>
          <w:bCs/>
          <w:color w:val="4472C4" w:themeColor="accent1"/>
          <w:sz w:val="22"/>
          <w:u w:val="single"/>
        </w:rPr>
        <w:t>sergio.pinop@ug.edu.ec</w:t>
      </w:r>
    </w:p>
    <w:p w14:paraId="176B20F7" w14:textId="77777777" w:rsidR="007C3A88" w:rsidRPr="00E8717F" w:rsidRDefault="007C3A88" w:rsidP="007C3A88">
      <w:pPr>
        <w:pStyle w:val="Sinespaciado"/>
        <w:jc w:val="right"/>
        <w:rPr>
          <w:rFonts w:cs="Arial"/>
          <w:bCs/>
          <w:sz w:val="22"/>
        </w:rPr>
      </w:pPr>
    </w:p>
    <w:p w14:paraId="20BE973A" w14:textId="3C4E0037" w:rsidR="007C3A88" w:rsidRPr="00E8717F" w:rsidRDefault="007C3A88" w:rsidP="007C3A88">
      <w:pPr>
        <w:pStyle w:val="Sinespaciado"/>
        <w:jc w:val="right"/>
        <w:rPr>
          <w:rFonts w:cs="Arial"/>
          <w:bCs/>
          <w:sz w:val="22"/>
        </w:rPr>
      </w:pPr>
      <w:r w:rsidRPr="00E8717F">
        <w:rPr>
          <w:rFonts w:cs="Arial"/>
          <w:bCs/>
          <w:sz w:val="22"/>
        </w:rPr>
        <w:t xml:space="preserve">Denisse Paola Reyes </w:t>
      </w:r>
      <w:proofErr w:type="spellStart"/>
      <w:r w:rsidRPr="00E8717F">
        <w:rPr>
          <w:rFonts w:cs="Arial"/>
          <w:bCs/>
          <w:sz w:val="22"/>
        </w:rPr>
        <w:t>Reyes</w:t>
      </w:r>
      <w:proofErr w:type="spellEnd"/>
    </w:p>
    <w:p w14:paraId="113EE22A" w14:textId="77777777" w:rsidR="007C3A88" w:rsidRPr="00E8717F" w:rsidRDefault="007C3A88" w:rsidP="007C3A88">
      <w:pPr>
        <w:pStyle w:val="Sinespaciado"/>
        <w:jc w:val="right"/>
        <w:rPr>
          <w:rFonts w:cs="Arial"/>
          <w:bCs/>
          <w:sz w:val="22"/>
        </w:rPr>
      </w:pPr>
      <w:r w:rsidRPr="00E8717F">
        <w:rPr>
          <w:rFonts w:cs="Arial"/>
          <w:bCs/>
          <w:sz w:val="22"/>
        </w:rPr>
        <w:t xml:space="preserve">Universidad de Guayaquil </w:t>
      </w:r>
    </w:p>
    <w:p w14:paraId="4ABC525A" w14:textId="32B728DE" w:rsidR="007C3A88" w:rsidRPr="00E8717F" w:rsidRDefault="007C3A88" w:rsidP="007C3A88">
      <w:pPr>
        <w:pStyle w:val="Sinespaciado"/>
        <w:jc w:val="right"/>
        <w:rPr>
          <w:bCs/>
          <w:color w:val="4472C4" w:themeColor="accent1"/>
          <w:sz w:val="22"/>
          <w:u w:val="single"/>
        </w:rPr>
      </w:pPr>
      <w:r w:rsidRPr="00E8717F">
        <w:rPr>
          <w:rFonts w:cs="Arial"/>
          <w:bCs/>
          <w:color w:val="4472C4" w:themeColor="accent1"/>
          <w:sz w:val="22"/>
          <w:u w:val="single"/>
        </w:rPr>
        <w:t>denisse.reyesr@ug.ed</w:t>
      </w:r>
      <w:r w:rsidR="00FD1536" w:rsidRPr="00E8717F">
        <w:rPr>
          <w:rFonts w:cs="Arial"/>
          <w:bCs/>
          <w:color w:val="4472C4" w:themeColor="accent1"/>
          <w:sz w:val="22"/>
          <w:u w:val="single"/>
        </w:rPr>
        <w:t>u.ec</w:t>
      </w:r>
    </w:p>
    <w:p w14:paraId="7CE1CB87" w14:textId="64D4519D" w:rsidR="007C3A88" w:rsidRPr="00E8717F" w:rsidRDefault="007C3A88" w:rsidP="00E8717F">
      <w:pPr>
        <w:jc w:val="left"/>
        <w:rPr>
          <w:rFonts w:eastAsiaTheme="majorEastAsia" w:cs="Arial"/>
          <w:w w:val="90"/>
          <w:sz w:val="22"/>
        </w:rPr>
      </w:pPr>
      <w:bookmarkStart w:id="1" w:name="_GoBack"/>
    </w:p>
    <w:p w14:paraId="2B1F8FDB" w14:textId="47E6D0B7" w:rsidR="00252E03" w:rsidRPr="00252E03" w:rsidRDefault="00252E03" w:rsidP="00E8717F">
      <w:pPr>
        <w:pStyle w:val="Ttulo1"/>
        <w:jc w:val="left"/>
        <w:rPr>
          <w:rFonts w:ascii="Arial" w:hAnsi="Arial" w:cs="Arial"/>
          <w:sz w:val="24"/>
          <w:szCs w:val="24"/>
        </w:rPr>
      </w:pPr>
      <w:r w:rsidRPr="00252E03">
        <w:rPr>
          <w:rFonts w:ascii="Arial" w:hAnsi="Arial" w:cs="Arial"/>
          <w:sz w:val="24"/>
          <w:szCs w:val="24"/>
        </w:rPr>
        <w:t>Resumen</w:t>
      </w:r>
      <w:bookmarkEnd w:id="0"/>
    </w:p>
    <w:bookmarkEnd w:id="1"/>
    <w:p w14:paraId="721B9DB5" w14:textId="480C77AC" w:rsidR="00FD1536" w:rsidRPr="00FD1536" w:rsidRDefault="00FD1536" w:rsidP="00701CDF">
      <w:pPr>
        <w:spacing w:before="100" w:beforeAutospacing="1" w:after="100" w:afterAutospacing="1" w:line="276" w:lineRule="auto"/>
        <w:rPr>
          <w:rFonts w:eastAsia="Times New Roman" w:cs="Arial"/>
          <w:color w:val="000000"/>
          <w:szCs w:val="24"/>
          <w:lang w:eastAsia="es-EC"/>
        </w:rPr>
      </w:pPr>
      <w:r w:rsidRPr="00FD1536">
        <w:rPr>
          <w:rFonts w:eastAsia="Times New Roman" w:cs="Arial"/>
          <w:color w:val="000000"/>
          <w:szCs w:val="24"/>
          <w:lang w:eastAsia="es-EC"/>
        </w:rPr>
        <w:t>La presente investigación tuvo como objetivo estimar el valor económico de la captura de dióxido de carbono (CO</w:t>
      </w:r>
      <w:r w:rsidRPr="00F34D8A">
        <w:rPr>
          <w:rFonts w:eastAsia="Times New Roman" w:cs="Arial"/>
          <w:color w:val="000000"/>
          <w:szCs w:val="24"/>
          <w:vertAlign w:val="subscript"/>
          <w:lang w:eastAsia="es-EC"/>
        </w:rPr>
        <w:t>2</w:t>
      </w:r>
      <w:r w:rsidRPr="00FD1536">
        <w:rPr>
          <w:rFonts w:eastAsia="Times New Roman" w:cs="Arial"/>
          <w:color w:val="000000"/>
          <w:szCs w:val="24"/>
          <w:lang w:eastAsia="es-EC"/>
        </w:rPr>
        <w:t xml:space="preserve">) en los manglares del Estero Salado sector 2 parque lineal Malecón Universitario de la ciudad de Guayaquil, para la cual se aplicó una metodología descriptiva, que permitió conocer la cantidad de </w:t>
      </w:r>
      <w:r w:rsidR="00F34D8A" w:rsidRPr="00FD1536">
        <w:rPr>
          <w:rFonts w:eastAsia="Times New Roman" w:cs="Arial"/>
          <w:color w:val="000000"/>
          <w:szCs w:val="24"/>
          <w:lang w:eastAsia="es-EC"/>
        </w:rPr>
        <w:t>CO</w:t>
      </w:r>
      <w:r w:rsidR="00F34D8A" w:rsidRPr="00F34D8A">
        <w:rPr>
          <w:rFonts w:eastAsia="Times New Roman" w:cs="Arial"/>
          <w:color w:val="000000"/>
          <w:szCs w:val="24"/>
          <w:vertAlign w:val="subscript"/>
          <w:lang w:eastAsia="es-EC"/>
        </w:rPr>
        <w:t>2</w:t>
      </w:r>
      <w:r w:rsidRPr="00FD1536">
        <w:rPr>
          <w:rFonts w:eastAsia="Times New Roman" w:cs="Arial"/>
          <w:color w:val="000000"/>
          <w:szCs w:val="24"/>
          <w:lang w:eastAsia="es-EC"/>
        </w:rPr>
        <w:t xml:space="preserve"> que los manglares capturan, utilizando ecuaciones alométricas que dieron a conocer dichos valores. Así como también se hizo un estudio de campo para tomar los datos correspondientes de los manglares y a su vez se realizó el conteo de los árboles que se encontraron en este sector. Los resultados indican que los 292 mangles capturan un total de 13.303,91</w:t>
      </w:r>
      <w:r w:rsidR="00466E7D">
        <w:rPr>
          <w:rFonts w:eastAsia="Times New Roman" w:cs="Arial"/>
          <w:color w:val="000000"/>
          <w:szCs w:val="24"/>
          <w:lang w:eastAsia="es-EC"/>
        </w:rPr>
        <w:t xml:space="preserve"> </w:t>
      </w:r>
      <w:r w:rsidRPr="00FD1536">
        <w:rPr>
          <w:rFonts w:eastAsia="Times New Roman" w:cs="Arial"/>
          <w:color w:val="000000"/>
          <w:szCs w:val="24"/>
          <w:lang w:eastAsia="es-EC"/>
        </w:rPr>
        <w:t>t</w:t>
      </w:r>
      <w:r w:rsidR="00466E7D">
        <w:rPr>
          <w:rFonts w:eastAsia="Times New Roman" w:cs="Arial"/>
          <w:color w:val="000000"/>
          <w:szCs w:val="24"/>
          <w:lang w:eastAsia="es-EC"/>
        </w:rPr>
        <w:t>oneladas</w:t>
      </w:r>
      <w:r w:rsidRPr="00FD1536">
        <w:rPr>
          <w:rFonts w:eastAsia="Times New Roman" w:cs="Arial"/>
          <w:color w:val="000000"/>
          <w:szCs w:val="24"/>
          <w:lang w:eastAsia="es-EC"/>
        </w:rPr>
        <w:t xml:space="preserve"> de </w:t>
      </w:r>
      <w:r w:rsidR="00F34D8A" w:rsidRPr="00FD1536">
        <w:rPr>
          <w:rFonts w:eastAsia="Times New Roman" w:cs="Arial"/>
          <w:color w:val="000000"/>
          <w:szCs w:val="24"/>
          <w:lang w:eastAsia="es-EC"/>
        </w:rPr>
        <w:t>CO</w:t>
      </w:r>
      <w:r w:rsidR="00F34D8A" w:rsidRPr="00F34D8A">
        <w:rPr>
          <w:rFonts w:eastAsia="Times New Roman" w:cs="Arial"/>
          <w:color w:val="000000"/>
          <w:szCs w:val="24"/>
          <w:vertAlign w:val="subscript"/>
          <w:lang w:eastAsia="es-EC"/>
        </w:rPr>
        <w:t>2</w:t>
      </w:r>
      <w:r w:rsidRPr="00FD1536">
        <w:rPr>
          <w:rFonts w:eastAsia="Times New Roman" w:cs="Arial"/>
          <w:color w:val="000000"/>
          <w:szCs w:val="24"/>
          <w:lang w:eastAsia="es-EC"/>
        </w:rPr>
        <w:t xml:space="preserve"> y un valor económico de USD 133.039,12 esto si es en el mercado voluntario con la empresa Carbonfund, mientras que en el mercado por cumplimiento el valor económico más alto es de USD 274.858,82 con la empresa Korea Exchange. Por lo que se concluyó que los árboles que se encuentran en los manglares son muy importantes para la captura de </w:t>
      </w:r>
      <w:r w:rsidR="00F34D8A" w:rsidRPr="00FD1536">
        <w:rPr>
          <w:rFonts w:eastAsia="Times New Roman" w:cs="Arial"/>
          <w:color w:val="000000"/>
          <w:szCs w:val="24"/>
          <w:lang w:eastAsia="es-EC"/>
        </w:rPr>
        <w:t>CO</w:t>
      </w:r>
      <w:r w:rsidR="00F34D8A" w:rsidRPr="00F34D8A">
        <w:rPr>
          <w:rFonts w:eastAsia="Times New Roman" w:cs="Arial"/>
          <w:color w:val="000000"/>
          <w:szCs w:val="24"/>
          <w:vertAlign w:val="subscript"/>
          <w:lang w:eastAsia="es-EC"/>
        </w:rPr>
        <w:t>2</w:t>
      </w:r>
      <w:r w:rsidRPr="00FD1536">
        <w:rPr>
          <w:rFonts w:eastAsia="Times New Roman" w:cs="Arial"/>
          <w:color w:val="000000"/>
          <w:szCs w:val="24"/>
          <w:lang w:eastAsia="es-EC"/>
        </w:rPr>
        <w:t xml:space="preserve"> y que generan un valor económico significativo, el cual puede servir para darle mantenimiento a estos ecosistemas, y que si estos árboles no existieran los niveles de gases de efecto invernadero quedarían en la atmosfera generando varios efectos negativos en el planeta.</w:t>
      </w:r>
    </w:p>
    <w:p w14:paraId="287E0E49" w14:textId="2157E537" w:rsidR="00FD1536" w:rsidRPr="00FD1536" w:rsidRDefault="00FD1536" w:rsidP="00FD1536">
      <w:pPr>
        <w:spacing w:before="100" w:beforeAutospacing="1" w:after="100" w:afterAutospacing="1"/>
        <w:rPr>
          <w:rFonts w:eastAsia="Times New Roman" w:cs="Arial"/>
          <w:color w:val="000000"/>
          <w:szCs w:val="24"/>
          <w:lang w:eastAsia="es-EC"/>
        </w:rPr>
      </w:pPr>
      <w:r w:rsidRPr="00FD1536">
        <w:rPr>
          <w:rFonts w:eastAsia="Times New Roman" w:cs="Arial"/>
          <w:b/>
          <w:bCs/>
          <w:color w:val="000000"/>
          <w:szCs w:val="24"/>
          <w:lang w:eastAsia="es-EC"/>
        </w:rPr>
        <w:t>Palabras claves:</w:t>
      </w:r>
      <w:r w:rsidRPr="00FD1536">
        <w:rPr>
          <w:rFonts w:eastAsia="Times New Roman" w:cs="Arial"/>
          <w:color w:val="000000"/>
          <w:szCs w:val="24"/>
          <w:lang w:eastAsia="es-EC"/>
        </w:rPr>
        <w:t xml:space="preserve"> </w:t>
      </w:r>
      <w:r>
        <w:rPr>
          <w:rFonts w:eastAsia="Times New Roman" w:cs="Arial"/>
          <w:color w:val="000000"/>
          <w:szCs w:val="24"/>
          <w:lang w:eastAsia="es-EC"/>
        </w:rPr>
        <w:t>V</w:t>
      </w:r>
      <w:r w:rsidRPr="00FD1536">
        <w:rPr>
          <w:rFonts w:eastAsia="Times New Roman" w:cs="Arial"/>
          <w:color w:val="000000"/>
          <w:szCs w:val="24"/>
          <w:lang w:eastAsia="es-EC"/>
        </w:rPr>
        <w:t xml:space="preserve">alor económico, captura de </w:t>
      </w:r>
      <w:r w:rsidR="00F34D8A" w:rsidRPr="00FD1536">
        <w:rPr>
          <w:rFonts w:eastAsia="Times New Roman" w:cs="Arial"/>
          <w:color w:val="000000"/>
          <w:szCs w:val="24"/>
          <w:lang w:eastAsia="es-EC"/>
        </w:rPr>
        <w:t>CO</w:t>
      </w:r>
      <w:r w:rsidR="00F34D8A" w:rsidRPr="00F34D8A">
        <w:rPr>
          <w:rFonts w:eastAsia="Times New Roman" w:cs="Arial"/>
          <w:color w:val="000000"/>
          <w:szCs w:val="24"/>
          <w:vertAlign w:val="subscript"/>
          <w:lang w:eastAsia="es-EC"/>
        </w:rPr>
        <w:t>2</w:t>
      </w:r>
      <w:r w:rsidR="00F34D8A">
        <w:rPr>
          <w:rFonts w:eastAsia="Times New Roman" w:cs="Arial"/>
          <w:color w:val="000000"/>
          <w:szCs w:val="24"/>
          <w:lang w:eastAsia="es-EC"/>
        </w:rPr>
        <w:t>,</w:t>
      </w:r>
      <w:r w:rsidR="00466E7D">
        <w:rPr>
          <w:rFonts w:eastAsia="Times New Roman" w:cs="Arial"/>
          <w:color w:val="000000"/>
          <w:szCs w:val="24"/>
          <w:lang w:eastAsia="es-EC"/>
        </w:rPr>
        <w:t xml:space="preserve"> </w:t>
      </w:r>
      <w:r w:rsidRPr="00FD1536">
        <w:rPr>
          <w:rFonts w:eastAsia="Times New Roman" w:cs="Arial"/>
          <w:color w:val="000000"/>
          <w:szCs w:val="24"/>
          <w:lang w:eastAsia="es-EC"/>
        </w:rPr>
        <w:t>dióxido de carbono, manglares, mercado de carbono</w:t>
      </w:r>
    </w:p>
    <w:p w14:paraId="32D67BAC" w14:textId="69535192" w:rsidR="00FD1536" w:rsidRPr="00FD1536" w:rsidRDefault="00FD1536" w:rsidP="00FD1536">
      <w:pPr>
        <w:rPr>
          <w:rFonts w:cs="Arial"/>
          <w:bCs/>
          <w:i/>
          <w:szCs w:val="24"/>
        </w:rPr>
      </w:pPr>
      <w:r w:rsidRPr="00FD1536">
        <w:rPr>
          <w:rFonts w:cs="Arial"/>
          <w:bCs/>
          <w:i/>
          <w:szCs w:val="24"/>
        </w:rPr>
        <w:br w:type="page"/>
      </w:r>
    </w:p>
    <w:p w14:paraId="3C6D30F2" w14:textId="743F9A92" w:rsidR="00FD1536" w:rsidRPr="00FD1536" w:rsidRDefault="00FD1536" w:rsidP="00701CDF">
      <w:pPr>
        <w:spacing w:after="0" w:line="480" w:lineRule="auto"/>
        <w:jc w:val="center"/>
        <w:rPr>
          <w:rFonts w:cs="Arial"/>
          <w:b/>
          <w:szCs w:val="24"/>
        </w:rPr>
      </w:pPr>
      <w:r w:rsidRPr="00FD1536">
        <w:rPr>
          <w:rFonts w:cs="Arial"/>
          <w:b/>
          <w:szCs w:val="24"/>
        </w:rPr>
        <w:lastRenderedPageBreak/>
        <w:t>Introducción</w:t>
      </w:r>
    </w:p>
    <w:p w14:paraId="1536BD15" w14:textId="77777777" w:rsidR="00037232" w:rsidRDefault="00D016F5" w:rsidP="00080BDC">
      <w:r w:rsidRPr="00374558">
        <w:t>Según el Ministerio del Ambiente (MAE) los factores que aportan a la concentración de dióxido de carbono (</w:t>
      </w:r>
      <m:oMath>
        <m:r>
          <w:rPr>
            <w:rFonts w:ascii="Cambria Math" w:hAnsi="Cambria Math"/>
            <w:color w:val="000000"/>
            <w:shd w:val="clear" w:color="auto" w:fill="FFFFFF"/>
            <w:lang w:val="es-419" w:eastAsia="es-419"/>
          </w:rPr>
          <m:t>C</m:t>
        </m:r>
        <m:sSub>
          <m:sSubPr>
            <m:ctrlPr>
              <w:rPr>
                <w:rFonts w:ascii="Cambria Math" w:hAnsi="Cambria Math"/>
                <w:i/>
                <w:color w:val="000000"/>
                <w:shd w:val="clear" w:color="auto" w:fill="FFFFFF"/>
                <w:lang w:val="es-419" w:eastAsia="es-419"/>
              </w:rPr>
            </m:ctrlPr>
          </m:sSubPr>
          <m:e>
            <m:r>
              <w:rPr>
                <w:rFonts w:ascii="Cambria Math" w:hAnsi="Cambria Math"/>
                <w:color w:val="000000"/>
                <w:shd w:val="clear" w:color="auto" w:fill="FFFFFF"/>
                <w:lang w:val="es-419" w:eastAsia="es-419"/>
              </w:rPr>
              <m:t>O</m:t>
            </m:r>
          </m:e>
          <m:sub>
            <m:r>
              <w:rPr>
                <w:rFonts w:ascii="Cambria Math" w:hAnsi="Cambria Math"/>
                <w:color w:val="000000"/>
                <w:shd w:val="clear" w:color="auto" w:fill="FFFFFF"/>
                <w:lang w:val="es-419" w:eastAsia="es-419"/>
              </w:rPr>
              <m:t>2</m:t>
            </m:r>
          </m:sub>
        </m:sSub>
      </m:oMath>
      <w:r w:rsidRPr="00374558">
        <w:t xml:space="preserve">) en el aire que existe en el planeta y hacen que esta sea más grave son el consumismo y la industrialización. Es por esto por lo que es importante tener claro lo que respecta a el cambio climático y los impactos que este ocasiona </w:t>
      </w:r>
      <w:sdt>
        <w:sdtPr>
          <w:id w:val="-1419014840"/>
          <w:citation/>
        </w:sdtPr>
        <w:sdtEndPr/>
        <w:sdtContent>
          <w:r w:rsidRPr="00374558">
            <w:fldChar w:fldCharType="begin"/>
          </w:r>
          <w:r w:rsidR="00A5407B">
            <w:rPr>
              <w:lang w:val="es-MX"/>
            </w:rPr>
            <w:instrText xml:space="preserve">CITATION Min \y  \l 2058 </w:instrText>
          </w:r>
          <w:r w:rsidRPr="00374558">
            <w:fldChar w:fldCharType="separate"/>
          </w:r>
          <w:r w:rsidR="00A5407B">
            <w:rPr>
              <w:noProof/>
              <w:lang w:val="es-MX"/>
            </w:rPr>
            <w:t>(Ministerio del Ambiente)</w:t>
          </w:r>
          <w:r w:rsidRPr="00374558">
            <w:fldChar w:fldCharType="end"/>
          </w:r>
        </w:sdtContent>
      </w:sdt>
      <w:r w:rsidRPr="00374558">
        <w:t>.</w:t>
      </w:r>
      <w:r w:rsidR="009F26B7">
        <w:t xml:space="preserve"> </w:t>
      </w:r>
    </w:p>
    <w:p w14:paraId="6154F768" w14:textId="77777777" w:rsidR="00037232" w:rsidRDefault="00D016F5" w:rsidP="00B827E1">
      <w:r w:rsidRPr="00374558">
        <w:t xml:space="preserve">Según la Convención Marco de las Naciones Unidas sobre el Cambio Climático (CMNUCC) define que es aquel cambio de clima que resulta de la actividad humana sea directa o indirectamente y es la que ocasiona una alteración en la composición de la atmosfera mundial y a su vez esta se suma a la variabilidad natural del clima la cual se da en periodos de tiempo que permiten ser comparados </w:t>
      </w:r>
      <w:sdt>
        <w:sdtPr>
          <w:id w:val="88290764"/>
          <w:citation/>
        </w:sdtPr>
        <w:sdtEndPr/>
        <w:sdtContent>
          <w:r w:rsidRPr="00374558">
            <w:fldChar w:fldCharType="begin"/>
          </w:r>
          <w:r w:rsidR="00E41D11">
            <w:rPr>
              <w:lang w:val="es-MX"/>
            </w:rPr>
            <w:instrText xml:space="preserve">CITATION Min14 \l 2058 </w:instrText>
          </w:r>
          <w:r w:rsidRPr="00374558">
            <w:fldChar w:fldCharType="separate"/>
          </w:r>
          <w:r w:rsidR="00A5407B">
            <w:rPr>
              <w:noProof/>
              <w:lang w:val="es-MX"/>
            </w:rPr>
            <w:t>(Ministerio de Ambiente y Desarrollo Sostenible de Colombia, 2014)</w:t>
          </w:r>
          <w:r w:rsidRPr="00374558">
            <w:fldChar w:fldCharType="end"/>
          </w:r>
        </w:sdtContent>
      </w:sdt>
      <w:r w:rsidRPr="00374558">
        <w:t>.</w:t>
      </w:r>
    </w:p>
    <w:p w14:paraId="6FE6F43E" w14:textId="700094AF" w:rsidR="00D016F5" w:rsidRPr="009F26B7" w:rsidRDefault="00D016F5" w:rsidP="00B827E1">
      <w:r w:rsidRPr="00374558">
        <w:t xml:space="preserve">En Ecuador la cantidad de emisiones de </w:t>
      </w:r>
      <m:oMath>
        <m:r>
          <w:rPr>
            <w:rFonts w:ascii="Cambria Math" w:hAnsi="Cambria Math"/>
            <w:color w:val="000000"/>
            <w:shd w:val="clear" w:color="auto" w:fill="FFFFFF"/>
            <w:lang w:val="es-419" w:eastAsia="es-419"/>
          </w:rPr>
          <m:t>C</m:t>
        </m:r>
        <m:sSub>
          <m:sSubPr>
            <m:ctrlPr>
              <w:rPr>
                <w:rFonts w:ascii="Cambria Math" w:hAnsi="Cambria Math"/>
                <w:i/>
                <w:color w:val="000000"/>
                <w:shd w:val="clear" w:color="auto" w:fill="FFFFFF"/>
                <w:lang w:val="es-419" w:eastAsia="es-419"/>
              </w:rPr>
            </m:ctrlPr>
          </m:sSubPr>
          <m:e>
            <m:r>
              <w:rPr>
                <w:rFonts w:ascii="Cambria Math" w:hAnsi="Cambria Math"/>
                <w:color w:val="000000"/>
                <w:shd w:val="clear" w:color="auto" w:fill="FFFFFF"/>
                <w:lang w:val="es-419" w:eastAsia="es-419"/>
              </w:rPr>
              <m:t>O</m:t>
            </m:r>
          </m:e>
          <m:sub>
            <m:r>
              <w:rPr>
                <w:rFonts w:ascii="Cambria Math" w:hAnsi="Cambria Math"/>
                <w:color w:val="000000"/>
                <w:shd w:val="clear" w:color="auto" w:fill="FFFFFF"/>
                <w:lang w:val="es-419" w:eastAsia="es-419"/>
              </w:rPr>
              <m:t>2</m:t>
            </m:r>
          </m:sub>
        </m:sSub>
        <m:r>
          <w:rPr>
            <w:rFonts w:ascii="Cambria Math" w:hAnsi="Cambria Math"/>
            <w:color w:val="000000"/>
            <w:shd w:val="clear" w:color="auto" w:fill="FFFFFF"/>
            <w:lang w:val="es-419" w:eastAsia="es-419"/>
          </w:rPr>
          <m:t xml:space="preserve"> </m:t>
        </m:r>
      </m:oMath>
      <w:r w:rsidRPr="00374558">
        <w:rPr>
          <w:rFonts w:eastAsiaTheme="minorEastAsia"/>
          <w:color w:val="000000"/>
          <w:shd w:val="clear" w:color="auto" w:fill="FFFFFF"/>
          <w:lang w:val="es-419" w:eastAsia="es-419"/>
        </w:rPr>
        <w:t xml:space="preserve">producidas según la Comisión Económica para América Latina y el Caribe (CEPAL) por habitante se emite 1,9 toneladas métricas lo que representa un 0,1% de emisiones esto a nivel mundial </w:t>
      </w:r>
      <w:sdt>
        <w:sdtPr>
          <w:rPr>
            <w:rFonts w:eastAsiaTheme="minorEastAsia"/>
            <w:color w:val="000000"/>
            <w:shd w:val="clear" w:color="auto" w:fill="FFFFFF"/>
            <w:lang w:val="es-419" w:eastAsia="es-419"/>
          </w:rPr>
          <w:id w:val="1084115665"/>
          <w:citation/>
        </w:sdtPr>
        <w:sdtEndPr/>
        <w:sdtContent>
          <w:r w:rsidRPr="00374558">
            <w:rPr>
              <w:rFonts w:eastAsiaTheme="minorEastAsia"/>
              <w:color w:val="000000"/>
              <w:shd w:val="clear" w:color="auto" w:fill="FFFFFF"/>
              <w:lang w:val="es-419" w:eastAsia="es-419"/>
            </w:rPr>
            <w:fldChar w:fldCharType="begin"/>
          </w:r>
          <w:r w:rsidR="00A5407B">
            <w:rPr>
              <w:rFonts w:eastAsiaTheme="minorEastAsia"/>
              <w:color w:val="000000"/>
              <w:shd w:val="clear" w:color="auto" w:fill="FFFFFF"/>
              <w:lang w:val="es-MX" w:eastAsia="es-419"/>
            </w:rPr>
            <w:instrText xml:space="preserve">CITATION Min \y  \l 2058 </w:instrText>
          </w:r>
          <w:r w:rsidRPr="00374558">
            <w:rPr>
              <w:rFonts w:eastAsiaTheme="minorEastAsia"/>
              <w:color w:val="000000"/>
              <w:shd w:val="clear" w:color="auto" w:fill="FFFFFF"/>
              <w:lang w:val="es-419" w:eastAsia="es-419"/>
            </w:rPr>
            <w:fldChar w:fldCharType="separate"/>
          </w:r>
          <w:r w:rsidR="00A5407B" w:rsidRPr="00A5407B">
            <w:rPr>
              <w:rFonts w:eastAsiaTheme="minorEastAsia"/>
              <w:noProof/>
              <w:color w:val="000000"/>
              <w:shd w:val="clear" w:color="auto" w:fill="FFFFFF"/>
              <w:lang w:val="es-MX" w:eastAsia="es-419"/>
            </w:rPr>
            <w:t>(Ministerio del Ambiente)</w:t>
          </w:r>
          <w:r w:rsidRPr="00374558">
            <w:rPr>
              <w:rFonts w:eastAsiaTheme="minorEastAsia"/>
              <w:color w:val="000000"/>
              <w:shd w:val="clear" w:color="auto" w:fill="FFFFFF"/>
              <w:lang w:val="es-419" w:eastAsia="es-419"/>
            </w:rPr>
            <w:fldChar w:fldCharType="end"/>
          </w:r>
        </w:sdtContent>
      </w:sdt>
      <w:r w:rsidRPr="00374558">
        <w:rPr>
          <w:rFonts w:eastAsiaTheme="minorEastAsia"/>
          <w:color w:val="000000"/>
          <w:shd w:val="clear" w:color="auto" w:fill="FFFFFF"/>
          <w:lang w:val="es-419" w:eastAsia="es-419"/>
        </w:rPr>
        <w:t>.</w:t>
      </w:r>
    </w:p>
    <w:p w14:paraId="1E095028" w14:textId="77777777" w:rsidR="00037232" w:rsidRDefault="00D016F5" w:rsidP="00D016F5">
      <w:r w:rsidRPr="00374558">
        <w:rPr>
          <w:rFonts w:eastAsiaTheme="minorEastAsia"/>
          <w:color w:val="000000"/>
          <w:shd w:val="clear" w:color="auto" w:fill="FFFFFF"/>
          <w:lang w:val="es-419" w:eastAsia="es-419"/>
        </w:rPr>
        <w:t xml:space="preserve">Por otro lado la </w:t>
      </w:r>
      <w:r w:rsidRPr="00374558">
        <w:t xml:space="preserve">existencia de manglares en las ciudad de Guayaquil al pasar el tiempo se está viendo afectada debido a que en la cuidad son menos el territorio que estos ocupan , ya sea porque estos han sido talados para la obtención de madera, o bien porque estos territorio son utilizados para ser habitados por lo que si a esto se le suma uno de los problemas que se presentan hoy en día como es la contaminación ambiental que no es más que el resultado de los procesos de producción generados por empresas, las actividades realizadas por la población, la contaminación que generan los medios de transporte entre otras causas, se convierte este en un tema de suma importancia debido a que los efectos que se están dando son significativos para el medio ambiente. </w:t>
      </w:r>
    </w:p>
    <w:p w14:paraId="0A34CF09" w14:textId="13A4381C" w:rsidR="00D016F5" w:rsidRPr="00374558" w:rsidRDefault="00D016F5" w:rsidP="00D016F5">
      <w:pPr>
        <w:rPr>
          <w:rFonts w:eastAsia="Times New Roman"/>
        </w:rPr>
      </w:pPr>
      <w:r w:rsidRPr="00374558">
        <w:rPr>
          <w:rFonts w:eastAsia="Times New Roman"/>
        </w:rPr>
        <w:t xml:space="preserve">Tomando en cuenta estos factores el uso indebido de los recursos naturales ha generado que en los últimos años la concentración de los gases de efecto invernadero (GEI) en la atmosfera vayan en aumento, es aquí donde interfieren los manglares, sabiendo que ya los árboles son los que capturan el </w:t>
      </w:r>
      <m:oMath>
        <m:r>
          <w:rPr>
            <w:rFonts w:ascii="Cambria Math" w:hAnsi="Cambria Math"/>
            <w:color w:val="000000"/>
            <w:shd w:val="clear" w:color="auto" w:fill="FFFFFF"/>
            <w:lang w:val="es-419" w:eastAsia="es-419"/>
          </w:rPr>
          <m:t>C</m:t>
        </m:r>
        <m:sSub>
          <m:sSubPr>
            <m:ctrlPr>
              <w:rPr>
                <w:rFonts w:ascii="Cambria Math" w:hAnsi="Cambria Math"/>
                <w:i/>
                <w:color w:val="000000"/>
                <w:shd w:val="clear" w:color="auto" w:fill="FFFFFF"/>
                <w:lang w:val="es-419" w:eastAsia="es-419"/>
              </w:rPr>
            </m:ctrlPr>
          </m:sSubPr>
          <m:e>
            <m:r>
              <w:rPr>
                <w:rFonts w:ascii="Cambria Math" w:hAnsi="Cambria Math"/>
                <w:color w:val="000000"/>
                <w:shd w:val="clear" w:color="auto" w:fill="FFFFFF"/>
                <w:lang w:val="es-419" w:eastAsia="es-419"/>
              </w:rPr>
              <m:t>O</m:t>
            </m:r>
          </m:e>
          <m:sub>
            <m:r>
              <w:rPr>
                <w:rFonts w:ascii="Cambria Math" w:hAnsi="Cambria Math"/>
                <w:color w:val="000000"/>
                <w:shd w:val="clear" w:color="auto" w:fill="FFFFFF"/>
                <w:lang w:val="es-419" w:eastAsia="es-419"/>
              </w:rPr>
              <m:t>2</m:t>
            </m:r>
          </m:sub>
        </m:sSub>
        <m:r>
          <w:rPr>
            <w:rFonts w:ascii="Cambria Math" w:hAnsi="Cambria Math"/>
            <w:color w:val="000000"/>
            <w:shd w:val="clear" w:color="auto" w:fill="FFFFFF"/>
            <w:lang w:val="es-419" w:eastAsia="es-419"/>
          </w:rPr>
          <m:t xml:space="preserve"> </m:t>
        </m:r>
      </m:oMath>
      <w:r w:rsidRPr="00374558">
        <w:rPr>
          <w:rFonts w:eastAsia="Times New Roman"/>
        </w:rPr>
        <w:t xml:space="preserve">lo que juega un papel importante en el ecosistema. Es decir que los manglares que se encuentran en las orillas del Estero Salado tienen un impacto de mayor relevancia en el flujo global de </w:t>
      </w:r>
      <w:r w:rsidRPr="00374558">
        <w:rPr>
          <w:rFonts w:eastAsia="Times New Roman"/>
        </w:rPr>
        <w:lastRenderedPageBreak/>
        <w:t>carbono, así como también se los puede utilizar como mercados de carbono los cuales aportarían no solo en reducción de contaminación ambiental, sino también en ingresos económicos para el país.</w:t>
      </w:r>
    </w:p>
    <w:p w14:paraId="63D05CB5" w14:textId="506BB74B" w:rsidR="009F26B7" w:rsidRPr="009F26B7" w:rsidRDefault="00466E7D" w:rsidP="00D016F5">
      <w:pPr>
        <w:rPr>
          <w:rFonts w:eastAsia="Times New Roman"/>
        </w:rPr>
      </w:pPr>
      <w:r>
        <w:rPr>
          <w:rFonts w:eastAsia="Times New Roman"/>
        </w:rPr>
        <w:t xml:space="preserve">Por lo que en esta investigación se consideró el sector 2 del </w:t>
      </w:r>
      <w:r w:rsidR="00D016F5" w:rsidRPr="00374558">
        <w:rPr>
          <w:rFonts w:eastAsia="Times New Roman"/>
        </w:rPr>
        <w:t>Estero Salado</w:t>
      </w:r>
      <w:r>
        <w:rPr>
          <w:rFonts w:eastAsia="Times New Roman"/>
        </w:rPr>
        <w:t>,</w:t>
      </w:r>
      <w:r w:rsidR="00D016F5" w:rsidRPr="00374558">
        <w:rPr>
          <w:rFonts w:eastAsia="Times New Roman"/>
        </w:rPr>
        <w:t xml:space="preserve"> parque lineal Ma</w:t>
      </w:r>
      <w:r>
        <w:rPr>
          <w:rFonts w:eastAsia="Times New Roman"/>
        </w:rPr>
        <w:t>lecón Universitario, toda vez que significa</w:t>
      </w:r>
      <w:r w:rsidR="00D016F5" w:rsidRPr="00374558">
        <w:rPr>
          <w:rFonts w:eastAsia="Times New Roman"/>
        </w:rPr>
        <w:t xml:space="preserve"> un lugar turístico y </w:t>
      </w:r>
      <w:r>
        <w:rPr>
          <w:rFonts w:eastAsia="Times New Roman"/>
        </w:rPr>
        <w:t>aporta e</w:t>
      </w:r>
      <w:r w:rsidR="00D016F5" w:rsidRPr="00374558">
        <w:rPr>
          <w:rFonts w:eastAsia="Times New Roman"/>
        </w:rPr>
        <w:t xml:space="preserve">n la captura de </w:t>
      </w:r>
      <m:oMath>
        <m:r>
          <w:rPr>
            <w:rFonts w:ascii="Cambria Math" w:hAnsi="Cambria Math"/>
            <w:color w:val="000000"/>
            <w:shd w:val="clear" w:color="auto" w:fill="FFFFFF"/>
            <w:lang w:val="es-419" w:eastAsia="es-419"/>
          </w:rPr>
          <m:t>C</m:t>
        </m:r>
        <m:sSub>
          <m:sSubPr>
            <m:ctrlPr>
              <w:rPr>
                <w:rFonts w:ascii="Cambria Math" w:hAnsi="Cambria Math"/>
                <w:i/>
                <w:color w:val="000000"/>
                <w:shd w:val="clear" w:color="auto" w:fill="FFFFFF"/>
                <w:lang w:val="es-419" w:eastAsia="es-419"/>
              </w:rPr>
            </m:ctrlPr>
          </m:sSubPr>
          <m:e>
            <m:r>
              <w:rPr>
                <w:rFonts w:ascii="Cambria Math" w:hAnsi="Cambria Math"/>
                <w:color w:val="000000"/>
                <w:shd w:val="clear" w:color="auto" w:fill="FFFFFF"/>
                <w:lang w:val="es-419" w:eastAsia="es-419"/>
              </w:rPr>
              <m:t>O</m:t>
            </m:r>
          </m:e>
          <m:sub>
            <m:r>
              <w:rPr>
                <w:rFonts w:ascii="Cambria Math" w:hAnsi="Cambria Math"/>
                <w:color w:val="000000"/>
                <w:shd w:val="clear" w:color="auto" w:fill="FFFFFF"/>
                <w:lang w:val="es-419" w:eastAsia="es-419"/>
              </w:rPr>
              <m:t>2</m:t>
            </m:r>
          </m:sub>
        </m:sSub>
        <m:r>
          <w:rPr>
            <w:rFonts w:ascii="Cambria Math" w:hAnsi="Cambria Math"/>
            <w:color w:val="000000"/>
            <w:shd w:val="clear" w:color="auto" w:fill="FFFFFF"/>
            <w:lang w:val="es-419" w:eastAsia="es-419"/>
          </w:rPr>
          <m:t xml:space="preserve"> </m:t>
        </m:r>
      </m:oMath>
      <w:r w:rsidR="00D016F5" w:rsidRPr="00374558">
        <w:rPr>
          <w:rFonts w:eastAsia="Times New Roman"/>
        </w:rPr>
        <w:t xml:space="preserve">emitidos por tantas actividades que se realizan a sus alrededores siendo esta una zona céntrica y muy transitada. Al realizar una valoración de estos manglares se podría obtener ya una respuesta clara de cuanto es el aporte económico que estos producen al implementarse proyectos que sean destinados a precautelar estos árboles. Es aquí donde estos se pueden transformar en mercados de carbono pese a que en la actualidad los mercados de carbono son mínimos en Ecuador. </w:t>
      </w:r>
    </w:p>
    <w:p w14:paraId="417E5678" w14:textId="6D40822D" w:rsidR="00D016F5" w:rsidRDefault="00D016F5" w:rsidP="00D016F5">
      <w:pPr>
        <w:spacing w:line="480" w:lineRule="auto"/>
        <w:rPr>
          <w:rFonts w:cs="Arial"/>
        </w:rPr>
      </w:pPr>
      <w:r w:rsidRPr="002311BF">
        <w:rPr>
          <w:rFonts w:cs="Arial"/>
          <w:b/>
        </w:rPr>
        <w:t>Materiales y métodos</w:t>
      </w:r>
      <w:r w:rsidRPr="002311BF">
        <w:rPr>
          <w:rFonts w:cs="Arial"/>
        </w:rPr>
        <w:t xml:space="preserve"> </w:t>
      </w:r>
    </w:p>
    <w:p w14:paraId="639CB881" w14:textId="09AF6A48" w:rsidR="00734282" w:rsidRPr="009F26B7" w:rsidRDefault="00763043" w:rsidP="00763043">
      <w:pPr>
        <w:rPr>
          <w:rFonts w:cs="Arial"/>
        </w:rPr>
      </w:pPr>
      <w:r>
        <w:rPr>
          <w:rFonts w:cs="Arial"/>
        </w:rPr>
        <w:t>La evaluación se realizó en el Estero Salado sector 2 parque lineal Malecón Universitario de la ciudad de Guayaquil, en donde se procedió a contar los arboles denominados mangles a lo largo del parque dando como resultado 292 arboles en total sabiendo que dicho parque mide 875,40 km.</w:t>
      </w:r>
      <w:r w:rsidR="00EE5827">
        <w:rPr>
          <w:rFonts w:cs="Arial"/>
        </w:rPr>
        <w:t xml:space="preserve"> </w:t>
      </w:r>
      <w:r>
        <w:rPr>
          <w:rFonts w:cs="Arial"/>
        </w:rPr>
        <w:t xml:space="preserve">Los instrumentos que se utilizaron para la investigación fueron los siguientes: instrumentos bibliográficos como libros, tesos, artículos científicos. Y con respetos a materiales se </w:t>
      </w:r>
      <w:r w:rsidR="00B41512">
        <w:rPr>
          <w:rFonts w:cs="Arial"/>
        </w:rPr>
        <w:t>usó</w:t>
      </w:r>
      <w:r>
        <w:rPr>
          <w:rFonts w:cs="Arial"/>
        </w:rPr>
        <w:t xml:space="preserve"> cinta </w:t>
      </w:r>
      <w:r w:rsidR="00B41512">
        <w:rPr>
          <w:rFonts w:cs="Arial"/>
        </w:rPr>
        <w:t>métrica, metro</w:t>
      </w:r>
      <w:r>
        <w:rPr>
          <w:rFonts w:cs="Arial"/>
        </w:rPr>
        <w:t xml:space="preserve"> </w:t>
      </w:r>
      <w:r w:rsidR="00B41512">
        <w:rPr>
          <w:rFonts w:cs="Arial"/>
        </w:rPr>
        <w:t xml:space="preserve">cámaras, laptop y GPS. </w:t>
      </w:r>
      <w:r w:rsidR="00466E7D">
        <w:rPr>
          <w:rFonts w:cs="Arial"/>
        </w:rPr>
        <w:t>P</w:t>
      </w:r>
      <w:r w:rsidR="00B41512" w:rsidRPr="00374558">
        <w:t>ara el desarrollo de la investigación</w:t>
      </w:r>
      <w:r w:rsidR="00B41512">
        <w:t xml:space="preserve"> </w:t>
      </w:r>
      <w:r w:rsidR="00466E7D">
        <w:t>se recopilaron y procesaron</w:t>
      </w:r>
      <w:r w:rsidR="00B41512" w:rsidRPr="00374558">
        <w:t xml:space="preserve"> datos tanto cualitativos com</w:t>
      </w:r>
      <w:r w:rsidR="00466E7D">
        <w:t xml:space="preserve">o cuantitativos los cuales sirvieron </w:t>
      </w:r>
      <w:r w:rsidR="00B41512">
        <w:t>para</w:t>
      </w:r>
      <w:r w:rsidR="00B41512" w:rsidRPr="00B41512">
        <w:t xml:space="preserve"> </w:t>
      </w:r>
      <w:r w:rsidR="00466E7D">
        <w:t xml:space="preserve">obtener un diagnóstico de la zona de estudio en </w:t>
      </w:r>
      <w:r w:rsidR="00B41512" w:rsidRPr="00B41512">
        <w:t>el Estero Salado sector 2 parqu</w:t>
      </w:r>
      <w:r w:rsidR="00E669D9">
        <w:t>e lineal malecón universitario, ecosistema</w:t>
      </w:r>
      <w:r w:rsidR="00B41512" w:rsidRPr="00B41512">
        <w:t xml:space="preserve"> considera</w:t>
      </w:r>
      <w:r w:rsidR="00E669D9">
        <w:t>do</w:t>
      </w:r>
      <w:r w:rsidR="00B41512" w:rsidRPr="00B41512">
        <w:t xml:space="preserve"> cómo área</w:t>
      </w:r>
      <w:r w:rsidR="00E669D9">
        <w:t xml:space="preserve"> protegida, </w:t>
      </w:r>
      <w:r w:rsidR="00B41512" w:rsidRPr="00B41512">
        <w:t xml:space="preserve">que benefician al turismo de la cuidad, </w:t>
      </w:r>
      <w:r w:rsidR="00E669D9">
        <w:t xml:space="preserve">y </w:t>
      </w:r>
      <w:r w:rsidR="00B41512" w:rsidRPr="00B41512">
        <w:t xml:space="preserve">que también pueden ser utilizadas como fuente de absorción de carbono </w:t>
      </w:r>
      <w:r w:rsidR="00B41512">
        <w:t xml:space="preserve">para </w:t>
      </w:r>
      <w:r w:rsidR="00B41512" w:rsidRPr="00B41512">
        <w:t>benefici</w:t>
      </w:r>
      <w:r w:rsidR="00E669D9">
        <w:t xml:space="preserve">ar </w:t>
      </w:r>
      <w:r w:rsidR="00B41512" w:rsidRPr="00B41512">
        <w:t>al medio</w:t>
      </w:r>
      <w:r w:rsidR="00B41512">
        <w:t xml:space="preserve"> </w:t>
      </w:r>
      <w:r w:rsidR="00E669D9">
        <w:t xml:space="preserve">ambiente de la ciudad, </w:t>
      </w:r>
      <w:r w:rsidR="00B41512">
        <w:t xml:space="preserve">así como también </w:t>
      </w:r>
      <w:r w:rsidR="00E669D9">
        <w:t xml:space="preserve">para conocer </w:t>
      </w:r>
      <w:r w:rsidR="00B41512" w:rsidRPr="00B41512">
        <w:t xml:space="preserve">la importancia de los manglares, y a su vez dar a conocer el valor económico que representa la captura de </w:t>
      </w:r>
      <m:oMath>
        <m:r>
          <w:rPr>
            <w:rFonts w:ascii="Cambria Math" w:hAnsi="Cambria Math"/>
          </w:rPr>
          <m:t>C</m:t>
        </m:r>
        <m:sSub>
          <m:sSubPr>
            <m:ctrlPr>
              <w:rPr>
                <w:rFonts w:ascii="Cambria Math" w:hAnsi="Cambria Math"/>
                <w:lang w:val="es-419" w:eastAsia="es-419"/>
              </w:rPr>
            </m:ctrlPr>
          </m:sSubPr>
          <m:e>
            <m:r>
              <w:rPr>
                <w:rFonts w:ascii="Cambria Math" w:hAnsi="Cambria Math"/>
              </w:rPr>
              <m:t>O</m:t>
            </m:r>
          </m:e>
          <m:sub>
            <m:r>
              <w:rPr>
                <w:rFonts w:ascii="Cambria Math" w:hAnsi="Cambria Math"/>
              </w:rPr>
              <m:t>2</m:t>
            </m:r>
          </m:sub>
        </m:sSub>
      </m:oMath>
      <w:r w:rsidR="00B41512" w:rsidRPr="00B41512">
        <w:t xml:space="preserve"> que realizan los manglares que se encuentran en las orillas del Estero salado sector 2 del parque lineal </w:t>
      </w:r>
      <w:r w:rsidR="00B41512">
        <w:t>M</w:t>
      </w:r>
      <w:r w:rsidR="00B41512" w:rsidRPr="00B41512">
        <w:t xml:space="preserve">alecón </w:t>
      </w:r>
      <w:r w:rsidR="00B41512">
        <w:t>U</w:t>
      </w:r>
      <w:r w:rsidR="00B41512" w:rsidRPr="00B41512">
        <w:t>niversitario.</w:t>
      </w:r>
      <w:r w:rsidR="009F26B7">
        <w:t xml:space="preserve"> </w:t>
      </w:r>
      <w:r w:rsidR="002576D6">
        <w:t xml:space="preserve">Para conocer el resultado final de la captura de </w:t>
      </w:r>
      <m:oMath>
        <m:r>
          <w:rPr>
            <w:rFonts w:ascii="Cambria Math" w:hAnsi="Cambria Math"/>
          </w:rPr>
          <m:t>C</m:t>
        </m:r>
        <m:sSub>
          <m:sSubPr>
            <m:ctrlPr>
              <w:rPr>
                <w:rFonts w:ascii="Cambria Math" w:hAnsi="Cambria Math"/>
                <w:lang w:val="es-419" w:eastAsia="es-419"/>
              </w:rPr>
            </m:ctrlPr>
          </m:sSubPr>
          <m:e>
            <m:r>
              <w:rPr>
                <w:rFonts w:ascii="Cambria Math" w:hAnsi="Cambria Math"/>
              </w:rPr>
              <m:t>O</m:t>
            </m:r>
          </m:e>
          <m:sub>
            <m:r>
              <w:rPr>
                <w:rFonts w:ascii="Cambria Math" w:hAnsi="Cambria Math"/>
              </w:rPr>
              <m:t>2</m:t>
            </m:r>
          </m:sub>
        </m:sSub>
        <m:r>
          <w:rPr>
            <w:rFonts w:ascii="Cambria Math" w:hAnsi="Cambria Math"/>
            <w:lang w:val="es-419" w:eastAsia="es-419"/>
          </w:rPr>
          <m:t xml:space="preserve"> </m:t>
        </m:r>
      </m:oMath>
      <w:r w:rsidR="002576D6">
        <w:rPr>
          <w:rFonts w:eastAsiaTheme="minorEastAsia"/>
          <w:lang w:val="es-419" w:eastAsia="es-419"/>
        </w:rPr>
        <w:t>se hizo uso de ecuaciones alométricas</w:t>
      </w:r>
      <w:r w:rsidR="00734282">
        <w:rPr>
          <w:rFonts w:eastAsiaTheme="minorEastAsia"/>
          <w:lang w:val="es-419" w:eastAsia="es-419"/>
        </w:rPr>
        <w:t xml:space="preserve"> para conocer los resultados del diámetro a la altura del pecho (DAP), área basal, biomasa total de fuste, biomasa total aérea, carbono total almacenado en la biomasa, y así finalmente conocer el total de </w:t>
      </w:r>
      <m:oMath>
        <m:r>
          <w:rPr>
            <w:rFonts w:ascii="Cambria Math" w:hAnsi="Cambria Math"/>
          </w:rPr>
          <m:t>C</m:t>
        </m:r>
        <m:sSub>
          <m:sSubPr>
            <m:ctrlPr>
              <w:rPr>
                <w:rFonts w:ascii="Cambria Math" w:hAnsi="Cambria Math"/>
                <w:lang w:val="es-419" w:eastAsia="es-419"/>
              </w:rPr>
            </m:ctrlPr>
          </m:sSubPr>
          <m:e>
            <m:r>
              <w:rPr>
                <w:rFonts w:ascii="Cambria Math" w:hAnsi="Cambria Math"/>
              </w:rPr>
              <m:t>O</m:t>
            </m:r>
          </m:e>
          <m:sub>
            <m:r>
              <w:rPr>
                <w:rFonts w:ascii="Cambria Math" w:hAnsi="Cambria Math"/>
              </w:rPr>
              <m:t>2</m:t>
            </m:r>
          </m:sub>
        </m:sSub>
      </m:oMath>
      <w:r w:rsidR="00734282">
        <w:rPr>
          <w:rFonts w:eastAsiaTheme="minorEastAsia"/>
          <w:lang w:val="es-419" w:eastAsia="es-419"/>
        </w:rPr>
        <w:t xml:space="preserve"> que capturan los mangles. </w:t>
      </w:r>
    </w:p>
    <w:p w14:paraId="575E6205" w14:textId="1D8E459C" w:rsidR="002576D6" w:rsidRPr="00F34D8A" w:rsidRDefault="00734282" w:rsidP="00037232">
      <w:pPr>
        <w:pStyle w:val="Ttulo1"/>
        <w:jc w:val="left"/>
        <w:rPr>
          <w:rFonts w:ascii="Arial" w:hAnsi="Arial" w:cs="Arial"/>
          <w:sz w:val="22"/>
        </w:rPr>
      </w:pPr>
      <w:r w:rsidRPr="00F34D8A">
        <w:rPr>
          <w:rFonts w:ascii="Arial" w:eastAsiaTheme="minorEastAsia" w:hAnsi="Arial" w:cs="Arial"/>
          <w:sz w:val="24"/>
          <w:lang w:val="es-419" w:eastAsia="es-419"/>
        </w:rPr>
        <w:lastRenderedPageBreak/>
        <w:t xml:space="preserve">Resultados y </w:t>
      </w:r>
      <w:r w:rsidR="00E156FA" w:rsidRPr="00F34D8A">
        <w:rPr>
          <w:rFonts w:ascii="Arial" w:eastAsiaTheme="minorEastAsia" w:hAnsi="Arial" w:cs="Arial"/>
          <w:sz w:val="24"/>
          <w:lang w:val="es-419" w:eastAsia="es-419"/>
        </w:rPr>
        <w:t>discusión</w:t>
      </w:r>
      <w:r w:rsidRPr="00F34D8A">
        <w:rPr>
          <w:rFonts w:ascii="Arial" w:eastAsiaTheme="minorEastAsia" w:hAnsi="Arial" w:cs="Arial"/>
          <w:sz w:val="24"/>
          <w:lang w:val="es-419" w:eastAsia="es-419"/>
        </w:rPr>
        <w:t xml:space="preserve">    </w:t>
      </w:r>
    </w:p>
    <w:p w14:paraId="37857055" w14:textId="02B5C623" w:rsidR="00FD1536" w:rsidRDefault="00F34D8A" w:rsidP="00080BDC">
      <w:r>
        <w:t>La</w:t>
      </w:r>
      <w:r w:rsidR="00FD315F">
        <w:t xml:space="preserve"> investigación de campo</w:t>
      </w:r>
      <w:r>
        <w:t xml:space="preserve"> permitió </w:t>
      </w:r>
      <w:r w:rsidR="00FD315F">
        <w:t>conoc</w:t>
      </w:r>
      <w:r>
        <w:t xml:space="preserve">er </w:t>
      </w:r>
      <w:r w:rsidR="00FD315F">
        <w:t>que los árboles que se encuentran a lo largo del parque lineal alcanzan una altura mínima de 6,82</w:t>
      </w:r>
      <w:r w:rsidR="00D42196">
        <w:t xml:space="preserve"> </w:t>
      </w:r>
      <w:r w:rsidR="00FD315F">
        <w:t>m y como altura máxima alcanzan 12,38</w:t>
      </w:r>
      <w:r w:rsidR="00D42196">
        <w:t xml:space="preserve"> </w:t>
      </w:r>
      <w:r w:rsidR="00FD315F">
        <w:t>m.</w:t>
      </w:r>
      <w:r w:rsidR="00D42196">
        <w:t>,</w:t>
      </w:r>
      <w:r w:rsidR="00FD315F">
        <w:t xml:space="preserve"> al tomar las medidas de la circunferencia a la altura del pecho estas </w:t>
      </w:r>
      <w:r w:rsidR="00B827E1">
        <w:t>no variaron en gran medida ya que la circunferencia menor se encontró en 0,46</w:t>
      </w:r>
      <w:r w:rsidR="00D42196">
        <w:t xml:space="preserve"> </w:t>
      </w:r>
      <w:r w:rsidR="00B827E1">
        <w:t>m y la mayor fue de 0,52</w:t>
      </w:r>
      <w:r w:rsidR="00D42196">
        <w:t xml:space="preserve"> </w:t>
      </w:r>
      <w:r>
        <w:t>m</w:t>
      </w:r>
      <w:r w:rsidR="00B827E1">
        <w:t>. Por parte del diámetro a la altura del echo fue las medidas van de entre 0,15</w:t>
      </w:r>
      <w:r w:rsidR="00D42196">
        <w:t xml:space="preserve"> </w:t>
      </w:r>
      <w:r w:rsidR="00B827E1">
        <w:t>m y 0,16</w:t>
      </w:r>
      <w:r w:rsidR="00D42196">
        <w:t xml:space="preserve"> </w:t>
      </w:r>
      <w:r w:rsidR="00B827E1">
        <w:t>m.</w:t>
      </w:r>
      <w:r w:rsidR="00080BDC">
        <w:t xml:space="preserve"> una vez se obtuvieron </w:t>
      </w:r>
      <w:r w:rsidR="00CD1169">
        <w:t>dichos resultados se procedió a calcular los componentes que se detallan en la</w:t>
      </w:r>
      <w:r w:rsidR="00E156FA" w:rsidRPr="00374558">
        <w:t xml:space="preserve"> tabla 1 detalla los valores que se obtuvieron en su totalidad de dióxido de carbono que logran capturar los 292 árboles que existen aproximadamente, los cuales se encuentran a lo largo del Estero Salado sector 2 del parque lineal Malecón Universitario, en donde el valor total de área basal es de 5,63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E156FA" w:rsidRPr="00374558">
        <w:t>, la biomasa total de fuste en donde se tomaron los datos de ramas, troncos y biomasa aérea dio un total de 4.147,09</w:t>
      </w:r>
      <w:r w:rsidR="00D42196">
        <w:t xml:space="preserve"> </w:t>
      </w:r>
      <w:r w:rsidR="00E156FA" w:rsidRPr="00374558">
        <w:t>t, la totalidad de carbono almacenado es de 3.628,70 t , por otro lado la biomasa total aérea fue de 7.257,40</w:t>
      </w:r>
      <w:r w:rsidR="00D42196">
        <w:t xml:space="preserve"> </w:t>
      </w:r>
      <w:r w:rsidR="00E156FA" w:rsidRPr="00374558">
        <w:t>t y en lo que respecta al carbono total almacenado el resultado final fue de 3.628,70</w:t>
      </w:r>
      <w:r w:rsidR="00D42196">
        <w:t xml:space="preserve"> </w:t>
      </w:r>
      <w:r w:rsidR="00E156FA" w:rsidRPr="00374558">
        <w:t>t, y finalmente el total de dióxido de carbono que se captura por este tipo de árboles fue de 13.303,91</w:t>
      </w:r>
      <w:r w:rsidR="00D42196">
        <w:t xml:space="preserve"> </w:t>
      </w:r>
      <w:r w:rsidR="00E156FA" w:rsidRPr="00374558">
        <w:t xml:space="preserve">t. Esto es lo que reflejo el uso de </w:t>
      </w:r>
      <w:r w:rsidR="00D42196">
        <w:t xml:space="preserve">las ecuaciones </w:t>
      </w:r>
      <w:proofErr w:type="spellStart"/>
      <w:r w:rsidR="00D42196">
        <w:t>alométricas</w:t>
      </w:r>
      <w:proofErr w:type="spellEnd"/>
      <w:r w:rsidR="00E156FA" w:rsidRPr="00374558">
        <w:t xml:space="preserve"> antes mencionadas.</w:t>
      </w:r>
    </w:p>
    <w:tbl>
      <w:tblPr>
        <w:tblW w:w="9352" w:type="dxa"/>
        <w:jc w:val="center"/>
        <w:tblCellMar>
          <w:left w:w="70" w:type="dxa"/>
          <w:right w:w="70" w:type="dxa"/>
        </w:tblCellMar>
        <w:tblLook w:val="04A0" w:firstRow="1" w:lastRow="0" w:firstColumn="1" w:lastColumn="0" w:noHBand="0" w:noVBand="1"/>
      </w:tblPr>
      <w:tblGrid>
        <w:gridCol w:w="1868"/>
        <w:gridCol w:w="1260"/>
        <w:gridCol w:w="1260"/>
        <w:gridCol w:w="1260"/>
        <w:gridCol w:w="1260"/>
        <w:gridCol w:w="1166"/>
        <w:gridCol w:w="1278"/>
      </w:tblGrid>
      <w:tr w:rsidR="008A6E92" w:rsidRPr="00374558" w14:paraId="562E9CD3" w14:textId="77777777" w:rsidTr="008A6E92">
        <w:trPr>
          <w:trHeight w:val="199"/>
          <w:jc w:val="center"/>
        </w:trPr>
        <w:tc>
          <w:tcPr>
            <w:tcW w:w="9352" w:type="dxa"/>
            <w:gridSpan w:val="7"/>
            <w:tcBorders>
              <w:bottom w:val="single" w:sz="4" w:space="0" w:color="auto"/>
            </w:tcBorders>
            <w:vAlign w:val="bottom"/>
            <w:hideMark/>
          </w:tcPr>
          <w:p w14:paraId="3BF58CFD" w14:textId="3E7FDBDC" w:rsidR="008A6E92" w:rsidRPr="00D93FDF" w:rsidRDefault="008A6E92" w:rsidP="00A030BA">
            <w:pPr>
              <w:pStyle w:val="Tabladeilustraciones"/>
              <w:ind w:firstLine="0"/>
              <w:jc w:val="left"/>
              <w:rPr>
                <w:rFonts w:ascii="Arial" w:hAnsi="Arial" w:cs="Arial"/>
                <w:b/>
              </w:rPr>
            </w:pPr>
            <w:bookmarkStart w:id="2" w:name="_Toc83313230"/>
            <w:r w:rsidRPr="00D93FDF">
              <w:rPr>
                <w:rFonts w:ascii="Arial" w:hAnsi="Arial" w:cs="Arial"/>
                <w:b/>
              </w:rPr>
              <w:t xml:space="preserve">Tabla 1. </w:t>
            </w:r>
            <w:r w:rsidRPr="00EE5827">
              <w:rPr>
                <w:rFonts w:ascii="Arial" w:hAnsi="Arial" w:cs="Arial"/>
                <w:bCs/>
              </w:rPr>
              <w:t>Estimación total de dióxido de carbono almacenado en los manglares</w:t>
            </w:r>
            <w:r w:rsidRPr="00D93FDF">
              <w:rPr>
                <w:rFonts w:ascii="Arial" w:hAnsi="Arial" w:cs="Arial"/>
                <w:b/>
              </w:rPr>
              <w:t>.</w:t>
            </w:r>
            <w:bookmarkEnd w:id="2"/>
          </w:p>
        </w:tc>
      </w:tr>
      <w:tr w:rsidR="008A6E92" w:rsidRPr="00374558" w14:paraId="0BC03A10" w14:textId="77777777" w:rsidTr="0022049A">
        <w:trPr>
          <w:trHeight w:val="13"/>
          <w:jc w:val="center"/>
        </w:trPr>
        <w:tc>
          <w:tcPr>
            <w:tcW w:w="1868" w:type="dxa"/>
            <w:tcBorders>
              <w:top w:val="single" w:sz="4" w:space="0" w:color="auto"/>
              <w:left w:val="nil"/>
              <w:bottom w:val="single" w:sz="4" w:space="0" w:color="auto"/>
              <w:right w:val="nil"/>
            </w:tcBorders>
            <w:shd w:val="clear" w:color="auto" w:fill="FFFFFF"/>
            <w:noWrap/>
            <w:vAlign w:val="center"/>
            <w:hideMark/>
          </w:tcPr>
          <w:p w14:paraId="55433F77" w14:textId="77777777" w:rsidR="008A6E92" w:rsidRPr="00D93FDF" w:rsidRDefault="008A6E92" w:rsidP="008A6E92">
            <w:pPr>
              <w:spacing w:line="240" w:lineRule="auto"/>
              <w:jc w:val="left"/>
              <w:rPr>
                <w:rFonts w:eastAsia="Times New Roman"/>
                <w:color w:val="000000"/>
              </w:rPr>
            </w:pPr>
            <w:r w:rsidRPr="00D93FDF">
              <w:rPr>
                <w:rFonts w:eastAsia="Times New Roman"/>
                <w:color w:val="000000"/>
              </w:rPr>
              <w:t xml:space="preserve"> 292 mangles </w:t>
            </w:r>
          </w:p>
        </w:tc>
        <w:tc>
          <w:tcPr>
            <w:tcW w:w="1260" w:type="dxa"/>
            <w:tcBorders>
              <w:top w:val="single" w:sz="4" w:space="0" w:color="auto"/>
              <w:left w:val="nil"/>
              <w:bottom w:val="single" w:sz="4" w:space="0" w:color="auto"/>
              <w:right w:val="nil"/>
            </w:tcBorders>
            <w:shd w:val="clear" w:color="auto" w:fill="FFFFFF"/>
            <w:noWrap/>
            <w:vAlign w:val="center"/>
            <w:hideMark/>
          </w:tcPr>
          <w:p w14:paraId="0FE698E4" w14:textId="77777777" w:rsidR="008A6E92" w:rsidRPr="00D93FDF" w:rsidRDefault="008A6E92" w:rsidP="00A030BA">
            <w:pPr>
              <w:spacing w:line="240" w:lineRule="auto"/>
              <w:jc w:val="center"/>
              <w:rPr>
                <w:rFonts w:eastAsia="Times New Roman"/>
                <w:color w:val="000000"/>
              </w:rPr>
            </w:pPr>
            <w:r w:rsidRPr="00D93FDF">
              <w:rPr>
                <w:rFonts w:eastAsia="Times New Roman"/>
                <w:color w:val="000000"/>
              </w:rPr>
              <w:t>grupo 1</w:t>
            </w:r>
          </w:p>
        </w:tc>
        <w:tc>
          <w:tcPr>
            <w:tcW w:w="1260" w:type="dxa"/>
            <w:tcBorders>
              <w:top w:val="single" w:sz="4" w:space="0" w:color="auto"/>
              <w:left w:val="nil"/>
              <w:bottom w:val="single" w:sz="4" w:space="0" w:color="auto"/>
              <w:right w:val="nil"/>
            </w:tcBorders>
            <w:shd w:val="clear" w:color="auto" w:fill="FFFFFF"/>
            <w:noWrap/>
            <w:vAlign w:val="center"/>
            <w:hideMark/>
          </w:tcPr>
          <w:p w14:paraId="1C842272" w14:textId="77777777" w:rsidR="008A6E92" w:rsidRPr="00D93FDF" w:rsidRDefault="008A6E92" w:rsidP="00A030BA">
            <w:pPr>
              <w:spacing w:line="240" w:lineRule="auto"/>
              <w:jc w:val="center"/>
              <w:rPr>
                <w:rFonts w:eastAsia="Times New Roman"/>
                <w:color w:val="000000"/>
              </w:rPr>
            </w:pPr>
            <w:r w:rsidRPr="00D93FDF">
              <w:rPr>
                <w:rFonts w:eastAsia="Times New Roman"/>
                <w:color w:val="000000"/>
              </w:rPr>
              <w:t>grupo 2</w:t>
            </w:r>
          </w:p>
        </w:tc>
        <w:tc>
          <w:tcPr>
            <w:tcW w:w="1260" w:type="dxa"/>
            <w:tcBorders>
              <w:top w:val="single" w:sz="4" w:space="0" w:color="auto"/>
              <w:left w:val="nil"/>
              <w:bottom w:val="single" w:sz="4" w:space="0" w:color="auto"/>
              <w:right w:val="nil"/>
            </w:tcBorders>
            <w:shd w:val="clear" w:color="auto" w:fill="FFFFFF"/>
            <w:noWrap/>
            <w:vAlign w:val="center"/>
            <w:hideMark/>
          </w:tcPr>
          <w:p w14:paraId="142A2B0F" w14:textId="77777777" w:rsidR="008A6E92" w:rsidRPr="00D93FDF" w:rsidRDefault="008A6E92" w:rsidP="00A030BA">
            <w:pPr>
              <w:spacing w:line="240" w:lineRule="auto"/>
              <w:jc w:val="center"/>
              <w:rPr>
                <w:rFonts w:eastAsia="Times New Roman"/>
                <w:color w:val="000000"/>
              </w:rPr>
            </w:pPr>
            <w:r w:rsidRPr="00D93FDF">
              <w:rPr>
                <w:rFonts w:eastAsia="Times New Roman"/>
                <w:color w:val="000000"/>
              </w:rPr>
              <w:t>grupo 3</w:t>
            </w:r>
          </w:p>
        </w:tc>
        <w:tc>
          <w:tcPr>
            <w:tcW w:w="1260" w:type="dxa"/>
            <w:tcBorders>
              <w:top w:val="single" w:sz="4" w:space="0" w:color="auto"/>
              <w:left w:val="nil"/>
              <w:bottom w:val="single" w:sz="4" w:space="0" w:color="auto"/>
              <w:right w:val="nil"/>
            </w:tcBorders>
            <w:shd w:val="clear" w:color="auto" w:fill="FFFFFF"/>
            <w:noWrap/>
            <w:vAlign w:val="center"/>
            <w:hideMark/>
          </w:tcPr>
          <w:p w14:paraId="30C2A868" w14:textId="77777777" w:rsidR="008A6E92" w:rsidRPr="00D93FDF" w:rsidRDefault="008A6E92" w:rsidP="00A030BA">
            <w:pPr>
              <w:spacing w:line="240" w:lineRule="auto"/>
              <w:jc w:val="center"/>
              <w:rPr>
                <w:rFonts w:eastAsia="Times New Roman"/>
                <w:color w:val="000000"/>
              </w:rPr>
            </w:pPr>
            <w:r w:rsidRPr="00D93FDF">
              <w:rPr>
                <w:rFonts w:eastAsia="Times New Roman"/>
                <w:color w:val="000000"/>
              </w:rPr>
              <w:t>grupo 4</w:t>
            </w:r>
          </w:p>
        </w:tc>
        <w:tc>
          <w:tcPr>
            <w:tcW w:w="1166" w:type="dxa"/>
            <w:tcBorders>
              <w:top w:val="single" w:sz="4" w:space="0" w:color="auto"/>
              <w:left w:val="nil"/>
              <w:bottom w:val="single" w:sz="4" w:space="0" w:color="auto"/>
              <w:right w:val="nil"/>
            </w:tcBorders>
            <w:shd w:val="clear" w:color="auto" w:fill="FFFFFF"/>
            <w:noWrap/>
            <w:vAlign w:val="center"/>
            <w:hideMark/>
          </w:tcPr>
          <w:p w14:paraId="36C35BF9" w14:textId="77777777" w:rsidR="008A6E92" w:rsidRPr="00D93FDF" w:rsidRDefault="008A6E92" w:rsidP="00A030BA">
            <w:pPr>
              <w:spacing w:line="240" w:lineRule="auto"/>
              <w:jc w:val="center"/>
              <w:rPr>
                <w:rFonts w:eastAsia="Times New Roman"/>
                <w:color w:val="000000"/>
              </w:rPr>
            </w:pPr>
            <w:r w:rsidRPr="00D93FDF">
              <w:rPr>
                <w:rFonts w:eastAsia="Times New Roman"/>
                <w:color w:val="000000"/>
              </w:rPr>
              <w:t>grupo 5</w:t>
            </w:r>
          </w:p>
        </w:tc>
        <w:tc>
          <w:tcPr>
            <w:tcW w:w="1278" w:type="dxa"/>
            <w:tcBorders>
              <w:top w:val="single" w:sz="4" w:space="0" w:color="auto"/>
              <w:left w:val="nil"/>
              <w:bottom w:val="single" w:sz="4" w:space="0" w:color="auto"/>
              <w:right w:val="nil"/>
            </w:tcBorders>
            <w:shd w:val="clear" w:color="auto" w:fill="FFFFFF"/>
            <w:noWrap/>
            <w:vAlign w:val="center"/>
            <w:hideMark/>
          </w:tcPr>
          <w:p w14:paraId="7FAC3027" w14:textId="77777777" w:rsidR="008A6E92" w:rsidRPr="00D93FDF" w:rsidRDefault="008A6E92" w:rsidP="00A030BA">
            <w:pPr>
              <w:spacing w:line="240" w:lineRule="auto"/>
              <w:jc w:val="center"/>
              <w:rPr>
                <w:rFonts w:eastAsia="Times New Roman"/>
                <w:color w:val="000000"/>
              </w:rPr>
            </w:pPr>
            <w:r w:rsidRPr="00D93FDF">
              <w:rPr>
                <w:rFonts w:eastAsia="Times New Roman"/>
                <w:color w:val="000000"/>
              </w:rPr>
              <w:t>totales</w:t>
            </w:r>
          </w:p>
        </w:tc>
      </w:tr>
      <w:tr w:rsidR="008A6E92" w:rsidRPr="00374558" w14:paraId="5F518442" w14:textId="77777777" w:rsidTr="0022049A">
        <w:trPr>
          <w:trHeight w:val="13"/>
          <w:jc w:val="center"/>
        </w:trPr>
        <w:tc>
          <w:tcPr>
            <w:tcW w:w="1868" w:type="dxa"/>
            <w:shd w:val="clear" w:color="auto" w:fill="FFFFFF"/>
            <w:noWrap/>
            <w:vAlign w:val="center"/>
            <w:hideMark/>
          </w:tcPr>
          <w:p w14:paraId="1893815A" w14:textId="127EEF08" w:rsidR="008A6E92" w:rsidRPr="00D93FDF" w:rsidRDefault="008A6E92" w:rsidP="008A6E92">
            <w:pPr>
              <w:spacing w:line="240" w:lineRule="auto"/>
              <w:jc w:val="left"/>
              <w:rPr>
                <w:rFonts w:eastAsia="Times New Roman"/>
                <w:color w:val="000000"/>
              </w:rPr>
            </w:pPr>
            <w:r w:rsidRPr="00D93FDF">
              <w:rPr>
                <w:rFonts w:eastAsia="Times New Roman"/>
                <w:color w:val="000000"/>
              </w:rPr>
              <w:t xml:space="preserve">área basal </w:t>
            </w:r>
            <w:r w:rsidRPr="00D93FDF">
              <w:t xml:space="preserve"> </w:t>
            </w:r>
            <m:oMath>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p>
        </w:tc>
        <w:tc>
          <w:tcPr>
            <w:tcW w:w="1260" w:type="dxa"/>
            <w:shd w:val="clear" w:color="auto" w:fill="FFFFFF"/>
            <w:noWrap/>
            <w:vAlign w:val="center"/>
            <w:hideMark/>
          </w:tcPr>
          <w:p w14:paraId="6DD606BA" w14:textId="77777777" w:rsidR="008A6E92" w:rsidRPr="00374558" w:rsidRDefault="008A6E92" w:rsidP="00A030BA">
            <w:pPr>
              <w:spacing w:line="240" w:lineRule="auto"/>
              <w:jc w:val="center"/>
              <w:rPr>
                <w:rFonts w:eastAsia="Times New Roman"/>
                <w:color w:val="000000"/>
              </w:rPr>
            </w:pPr>
            <w:r w:rsidRPr="00374558">
              <w:rPr>
                <w:color w:val="000000"/>
              </w:rPr>
              <w:t>1,19</w:t>
            </w:r>
          </w:p>
        </w:tc>
        <w:tc>
          <w:tcPr>
            <w:tcW w:w="1260" w:type="dxa"/>
            <w:shd w:val="clear" w:color="auto" w:fill="FFFFFF"/>
            <w:noWrap/>
            <w:vAlign w:val="center"/>
            <w:hideMark/>
          </w:tcPr>
          <w:p w14:paraId="46CCEDC7" w14:textId="77777777" w:rsidR="008A6E92" w:rsidRPr="00374558" w:rsidRDefault="008A6E92" w:rsidP="00A030BA">
            <w:pPr>
              <w:spacing w:line="240" w:lineRule="auto"/>
              <w:jc w:val="center"/>
              <w:rPr>
                <w:rFonts w:eastAsia="Times New Roman"/>
                <w:color w:val="000000"/>
              </w:rPr>
            </w:pPr>
            <w:r w:rsidRPr="00374558">
              <w:rPr>
                <w:color w:val="000000"/>
              </w:rPr>
              <w:t>1,12</w:t>
            </w:r>
          </w:p>
        </w:tc>
        <w:tc>
          <w:tcPr>
            <w:tcW w:w="1260" w:type="dxa"/>
            <w:shd w:val="clear" w:color="auto" w:fill="FFFFFF"/>
            <w:noWrap/>
            <w:vAlign w:val="center"/>
            <w:hideMark/>
          </w:tcPr>
          <w:p w14:paraId="3ECACDD3" w14:textId="77777777" w:rsidR="008A6E92" w:rsidRPr="00374558" w:rsidRDefault="008A6E92" w:rsidP="00A030BA">
            <w:pPr>
              <w:spacing w:line="240" w:lineRule="auto"/>
              <w:jc w:val="center"/>
              <w:rPr>
                <w:rFonts w:eastAsia="Times New Roman"/>
                <w:color w:val="000000"/>
              </w:rPr>
            </w:pPr>
            <w:r w:rsidRPr="00374558">
              <w:rPr>
                <w:color w:val="000000"/>
              </w:rPr>
              <w:t>1,11</w:t>
            </w:r>
          </w:p>
        </w:tc>
        <w:tc>
          <w:tcPr>
            <w:tcW w:w="1260" w:type="dxa"/>
            <w:shd w:val="clear" w:color="auto" w:fill="FFFFFF"/>
            <w:noWrap/>
            <w:vAlign w:val="center"/>
            <w:hideMark/>
          </w:tcPr>
          <w:p w14:paraId="0546EC07" w14:textId="77777777" w:rsidR="008A6E92" w:rsidRPr="00374558" w:rsidRDefault="008A6E92" w:rsidP="00A030BA">
            <w:pPr>
              <w:spacing w:line="240" w:lineRule="auto"/>
              <w:jc w:val="center"/>
              <w:rPr>
                <w:rFonts w:eastAsia="Times New Roman"/>
                <w:color w:val="000000"/>
              </w:rPr>
            </w:pPr>
            <w:r w:rsidRPr="00374558">
              <w:rPr>
                <w:color w:val="000000"/>
              </w:rPr>
              <w:t>1,25</w:t>
            </w:r>
          </w:p>
        </w:tc>
        <w:tc>
          <w:tcPr>
            <w:tcW w:w="1166" w:type="dxa"/>
            <w:shd w:val="clear" w:color="auto" w:fill="FFFFFF"/>
            <w:noWrap/>
            <w:vAlign w:val="center"/>
            <w:hideMark/>
          </w:tcPr>
          <w:p w14:paraId="0CD969E4" w14:textId="77777777" w:rsidR="008A6E92" w:rsidRPr="00374558" w:rsidRDefault="008A6E92" w:rsidP="00A030BA">
            <w:pPr>
              <w:spacing w:line="240" w:lineRule="auto"/>
              <w:jc w:val="center"/>
              <w:rPr>
                <w:rFonts w:eastAsia="Times New Roman"/>
                <w:color w:val="000000"/>
              </w:rPr>
            </w:pPr>
            <w:r w:rsidRPr="00374558">
              <w:rPr>
                <w:color w:val="000000"/>
              </w:rPr>
              <w:t>0,95</w:t>
            </w:r>
          </w:p>
        </w:tc>
        <w:tc>
          <w:tcPr>
            <w:tcW w:w="1278" w:type="dxa"/>
            <w:shd w:val="clear" w:color="auto" w:fill="FFFFFF"/>
            <w:noWrap/>
            <w:vAlign w:val="center"/>
            <w:hideMark/>
          </w:tcPr>
          <w:p w14:paraId="0BBFFCCA" w14:textId="77777777" w:rsidR="008A6E92" w:rsidRPr="00374558" w:rsidRDefault="008A6E92" w:rsidP="00A030BA">
            <w:pPr>
              <w:spacing w:line="240" w:lineRule="auto"/>
              <w:jc w:val="center"/>
              <w:rPr>
                <w:rFonts w:eastAsia="Times New Roman"/>
                <w:color w:val="000000"/>
              </w:rPr>
            </w:pPr>
            <w:r w:rsidRPr="00374558">
              <w:rPr>
                <w:color w:val="000000"/>
              </w:rPr>
              <w:t>5,63</w:t>
            </w:r>
          </w:p>
        </w:tc>
      </w:tr>
      <w:tr w:rsidR="008A6E92" w:rsidRPr="00374558" w14:paraId="5764704B" w14:textId="77777777" w:rsidTr="0022049A">
        <w:trPr>
          <w:trHeight w:val="711"/>
          <w:jc w:val="center"/>
        </w:trPr>
        <w:tc>
          <w:tcPr>
            <w:tcW w:w="1868" w:type="dxa"/>
            <w:shd w:val="clear" w:color="auto" w:fill="FFFFFF"/>
            <w:vAlign w:val="center"/>
            <w:hideMark/>
          </w:tcPr>
          <w:p w14:paraId="55DCFA7B" w14:textId="2AA4AFDF" w:rsidR="008A6E92" w:rsidRPr="00D93FDF" w:rsidRDefault="008A6E92" w:rsidP="008A6E92">
            <w:pPr>
              <w:spacing w:line="240" w:lineRule="auto"/>
              <w:jc w:val="left"/>
              <w:rPr>
                <w:rFonts w:eastAsia="Times New Roman"/>
                <w:color w:val="000000"/>
              </w:rPr>
            </w:pPr>
            <w:r w:rsidRPr="00D93FDF">
              <w:rPr>
                <w:rFonts w:eastAsia="Times New Roman"/>
                <w:color w:val="000000"/>
              </w:rPr>
              <w:t>biomasa total de fuste (t)</w:t>
            </w:r>
          </w:p>
        </w:tc>
        <w:tc>
          <w:tcPr>
            <w:tcW w:w="1260" w:type="dxa"/>
            <w:shd w:val="clear" w:color="auto" w:fill="FFFFFF"/>
            <w:noWrap/>
            <w:vAlign w:val="center"/>
            <w:hideMark/>
          </w:tcPr>
          <w:p w14:paraId="19823247" w14:textId="77777777" w:rsidR="008A6E92" w:rsidRPr="00374558" w:rsidRDefault="008A6E92" w:rsidP="00A030BA">
            <w:pPr>
              <w:spacing w:line="240" w:lineRule="auto"/>
              <w:jc w:val="center"/>
              <w:rPr>
                <w:rFonts w:eastAsia="Times New Roman"/>
                <w:color w:val="000000"/>
              </w:rPr>
            </w:pPr>
            <w:r w:rsidRPr="00374558">
              <w:rPr>
                <w:color w:val="000000"/>
              </w:rPr>
              <w:t>853,41</w:t>
            </w:r>
          </w:p>
        </w:tc>
        <w:tc>
          <w:tcPr>
            <w:tcW w:w="1260" w:type="dxa"/>
            <w:shd w:val="clear" w:color="auto" w:fill="FFFFFF"/>
            <w:noWrap/>
            <w:vAlign w:val="center"/>
            <w:hideMark/>
          </w:tcPr>
          <w:p w14:paraId="32CF8F5B" w14:textId="77777777" w:rsidR="008A6E92" w:rsidRPr="00374558" w:rsidRDefault="008A6E92" w:rsidP="00A030BA">
            <w:pPr>
              <w:spacing w:line="240" w:lineRule="auto"/>
              <w:jc w:val="center"/>
              <w:rPr>
                <w:rFonts w:eastAsia="Times New Roman"/>
                <w:color w:val="000000"/>
              </w:rPr>
            </w:pPr>
            <w:r w:rsidRPr="00374558">
              <w:rPr>
                <w:color w:val="000000"/>
              </w:rPr>
              <w:t>850,93</w:t>
            </w:r>
          </w:p>
        </w:tc>
        <w:tc>
          <w:tcPr>
            <w:tcW w:w="1260" w:type="dxa"/>
            <w:shd w:val="clear" w:color="auto" w:fill="FFFFFF"/>
            <w:noWrap/>
            <w:vAlign w:val="center"/>
            <w:hideMark/>
          </w:tcPr>
          <w:p w14:paraId="5FBB6D6C" w14:textId="77777777" w:rsidR="008A6E92" w:rsidRPr="00374558" w:rsidRDefault="008A6E92" w:rsidP="00A030BA">
            <w:pPr>
              <w:spacing w:line="240" w:lineRule="auto"/>
              <w:jc w:val="center"/>
              <w:rPr>
                <w:rFonts w:eastAsia="Times New Roman"/>
                <w:color w:val="000000"/>
              </w:rPr>
            </w:pPr>
            <w:r w:rsidRPr="00374558">
              <w:rPr>
                <w:color w:val="000000"/>
              </w:rPr>
              <w:t>837,13</w:t>
            </w:r>
          </w:p>
        </w:tc>
        <w:tc>
          <w:tcPr>
            <w:tcW w:w="1260" w:type="dxa"/>
            <w:shd w:val="clear" w:color="auto" w:fill="FFFFFF"/>
            <w:noWrap/>
            <w:vAlign w:val="center"/>
            <w:hideMark/>
          </w:tcPr>
          <w:p w14:paraId="3461C07F" w14:textId="77777777" w:rsidR="008A6E92" w:rsidRPr="00374558" w:rsidRDefault="008A6E92" w:rsidP="00A030BA">
            <w:pPr>
              <w:spacing w:line="240" w:lineRule="auto"/>
              <w:jc w:val="center"/>
              <w:rPr>
                <w:rFonts w:eastAsia="Times New Roman"/>
                <w:color w:val="000000"/>
              </w:rPr>
            </w:pPr>
            <w:r w:rsidRPr="00374558">
              <w:rPr>
                <w:color w:val="000000"/>
              </w:rPr>
              <w:t>828,12</w:t>
            </w:r>
          </w:p>
        </w:tc>
        <w:tc>
          <w:tcPr>
            <w:tcW w:w="1166" w:type="dxa"/>
            <w:shd w:val="clear" w:color="auto" w:fill="FFFFFF"/>
            <w:noWrap/>
            <w:vAlign w:val="center"/>
            <w:hideMark/>
          </w:tcPr>
          <w:p w14:paraId="25229012" w14:textId="77777777" w:rsidR="008A6E92" w:rsidRPr="00374558" w:rsidRDefault="008A6E92" w:rsidP="00A030BA">
            <w:pPr>
              <w:spacing w:line="240" w:lineRule="auto"/>
              <w:jc w:val="center"/>
              <w:rPr>
                <w:rFonts w:eastAsia="Times New Roman"/>
                <w:color w:val="000000"/>
              </w:rPr>
            </w:pPr>
            <w:r w:rsidRPr="00374558">
              <w:rPr>
                <w:color w:val="000000"/>
              </w:rPr>
              <w:t>777,51</w:t>
            </w:r>
          </w:p>
        </w:tc>
        <w:tc>
          <w:tcPr>
            <w:tcW w:w="1278" w:type="dxa"/>
            <w:shd w:val="clear" w:color="auto" w:fill="FFFFFF"/>
            <w:noWrap/>
            <w:vAlign w:val="center"/>
            <w:hideMark/>
          </w:tcPr>
          <w:p w14:paraId="39FDC467" w14:textId="77777777" w:rsidR="008A6E92" w:rsidRPr="00374558" w:rsidRDefault="008A6E92" w:rsidP="00A030BA">
            <w:pPr>
              <w:spacing w:line="240" w:lineRule="auto"/>
              <w:jc w:val="center"/>
              <w:rPr>
                <w:rFonts w:eastAsia="Times New Roman"/>
                <w:color w:val="000000"/>
              </w:rPr>
            </w:pPr>
            <w:r w:rsidRPr="00374558">
              <w:rPr>
                <w:color w:val="000000"/>
              </w:rPr>
              <w:t>4.147,09</w:t>
            </w:r>
          </w:p>
        </w:tc>
      </w:tr>
      <w:tr w:rsidR="008A6E92" w:rsidRPr="00374558" w14:paraId="4E5B7FA8" w14:textId="77777777" w:rsidTr="0022049A">
        <w:trPr>
          <w:trHeight w:val="686"/>
          <w:jc w:val="center"/>
        </w:trPr>
        <w:tc>
          <w:tcPr>
            <w:tcW w:w="1868" w:type="dxa"/>
            <w:shd w:val="clear" w:color="auto" w:fill="FFFFFF"/>
            <w:vAlign w:val="center"/>
            <w:hideMark/>
          </w:tcPr>
          <w:p w14:paraId="5CDD109C" w14:textId="0AFBBDB4" w:rsidR="008A6E92" w:rsidRPr="00D93FDF" w:rsidRDefault="008A6E92" w:rsidP="008A6E92">
            <w:pPr>
              <w:spacing w:line="240" w:lineRule="auto"/>
              <w:jc w:val="left"/>
              <w:rPr>
                <w:rFonts w:eastAsia="Times New Roman"/>
                <w:color w:val="000000"/>
              </w:rPr>
            </w:pPr>
            <w:r w:rsidRPr="00D93FDF">
              <w:rPr>
                <w:rFonts w:eastAsia="Times New Roman"/>
                <w:color w:val="000000"/>
              </w:rPr>
              <w:t>biomasa total aérea (t)</w:t>
            </w:r>
          </w:p>
        </w:tc>
        <w:tc>
          <w:tcPr>
            <w:tcW w:w="1260" w:type="dxa"/>
            <w:shd w:val="clear" w:color="auto" w:fill="FFFFFF"/>
            <w:noWrap/>
            <w:vAlign w:val="center"/>
            <w:hideMark/>
          </w:tcPr>
          <w:p w14:paraId="27D30AD0" w14:textId="77777777" w:rsidR="008A6E92" w:rsidRPr="00374558" w:rsidRDefault="008A6E92" w:rsidP="00A030BA">
            <w:pPr>
              <w:spacing w:line="240" w:lineRule="auto"/>
              <w:jc w:val="center"/>
              <w:rPr>
                <w:rFonts w:eastAsia="Times New Roman"/>
                <w:color w:val="000000"/>
              </w:rPr>
            </w:pPr>
            <w:r w:rsidRPr="00374558">
              <w:rPr>
                <w:color w:val="000000"/>
              </w:rPr>
              <w:t>1.493,47</w:t>
            </w:r>
          </w:p>
        </w:tc>
        <w:tc>
          <w:tcPr>
            <w:tcW w:w="1260" w:type="dxa"/>
            <w:shd w:val="clear" w:color="auto" w:fill="FFFFFF"/>
            <w:noWrap/>
            <w:vAlign w:val="center"/>
            <w:hideMark/>
          </w:tcPr>
          <w:p w14:paraId="665294BE" w14:textId="77777777" w:rsidR="008A6E92" w:rsidRPr="00374558" w:rsidRDefault="008A6E92" w:rsidP="00A030BA">
            <w:pPr>
              <w:spacing w:line="240" w:lineRule="auto"/>
              <w:jc w:val="center"/>
              <w:rPr>
                <w:rFonts w:eastAsia="Times New Roman"/>
                <w:color w:val="000000"/>
              </w:rPr>
            </w:pPr>
            <w:r w:rsidRPr="00374558">
              <w:rPr>
                <w:color w:val="000000"/>
              </w:rPr>
              <w:t>1.489,12</w:t>
            </w:r>
          </w:p>
        </w:tc>
        <w:tc>
          <w:tcPr>
            <w:tcW w:w="1260" w:type="dxa"/>
            <w:shd w:val="clear" w:color="auto" w:fill="FFFFFF"/>
            <w:noWrap/>
            <w:vAlign w:val="center"/>
            <w:hideMark/>
          </w:tcPr>
          <w:p w14:paraId="09212C4C" w14:textId="77777777" w:rsidR="008A6E92" w:rsidRPr="00374558" w:rsidRDefault="008A6E92" w:rsidP="00A030BA">
            <w:pPr>
              <w:spacing w:line="240" w:lineRule="auto"/>
              <w:jc w:val="center"/>
              <w:rPr>
                <w:rFonts w:eastAsia="Times New Roman"/>
                <w:color w:val="000000"/>
              </w:rPr>
            </w:pPr>
            <w:r w:rsidRPr="00374558">
              <w:rPr>
                <w:color w:val="000000"/>
              </w:rPr>
              <w:t>1.464,97</w:t>
            </w:r>
          </w:p>
        </w:tc>
        <w:tc>
          <w:tcPr>
            <w:tcW w:w="1260" w:type="dxa"/>
            <w:shd w:val="clear" w:color="auto" w:fill="FFFFFF"/>
            <w:noWrap/>
            <w:vAlign w:val="center"/>
            <w:hideMark/>
          </w:tcPr>
          <w:p w14:paraId="58AD08F8" w14:textId="77777777" w:rsidR="008A6E92" w:rsidRPr="00374558" w:rsidRDefault="008A6E92" w:rsidP="00A030BA">
            <w:pPr>
              <w:spacing w:line="240" w:lineRule="auto"/>
              <w:jc w:val="center"/>
              <w:rPr>
                <w:rFonts w:eastAsia="Times New Roman"/>
                <w:color w:val="000000"/>
              </w:rPr>
            </w:pPr>
            <w:r w:rsidRPr="00374558">
              <w:rPr>
                <w:color w:val="000000"/>
              </w:rPr>
              <w:t>1.449,21</w:t>
            </w:r>
          </w:p>
        </w:tc>
        <w:tc>
          <w:tcPr>
            <w:tcW w:w="1166" w:type="dxa"/>
            <w:shd w:val="clear" w:color="auto" w:fill="FFFFFF"/>
            <w:noWrap/>
            <w:vAlign w:val="center"/>
            <w:hideMark/>
          </w:tcPr>
          <w:p w14:paraId="013DF621" w14:textId="77777777" w:rsidR="008A6E92" w:rsidRPr="00374558" w:rsidRDefault="008A6E92" w:rsidP="00A030BA">
            <w:pPr>
              <w:spacing w:line="240" w:lineRule="auto"/>
              <w:jc w:val="center"/>
              <w:rPr>
                <w:rFonts w:eastAsia="Times New Roman"/>
                <w:color w:val="000000"/>
              </w:rPr>
            </w:pPr>
            <w:r w:rsidRPr="00374558">
              <w:rPr>
                <w:color w:val="000000"/>
              </w:rPr>
              <w:t>1.360,64</w:t>
            </w:r>
          </w:p>
        </w:tc>
        <w:tc>
          <w:tcPr>
            <w:tcW w:w="1278" w:type="dxa"/>
            <w:shd w:val="clear" w:color="auto" w:fill="FFFFFF"/>
            <w:noWrap/>
            <w:vAlign w:val="center"/>
            <w:hideMark/>
          </w:tcPr>
          <w:p w14:paraId="4117EFE8" w14:textId="77777777" w:rsidR="008A6E92" w:rsidRPr="00374558" w:rsidRDefault="008A6E92" w:rsidP="00A030BA">
            <w:pPr>
              <w:spacing w:line="240" w:lineRule="auto"/>
              <w:jc w:val="center"/>
              <w:rPr>
                <w:rFonts w:eastAsia="Times New Roman"/>
                <w:color w:val="000000"/>
              </w:rPr>
            </w:pPr>
            <w:r w:rsidRPr="00374558">
              <w:rPr>
                <w:color w:val="000000"/>
              </w:rPr>
              <w:t>7.257,40</w:t>
            </w:r>
          </w:p>
        </w:tc>
      </w:tr>
      <w:tr w:rsidR="008A6E92" w:rsidRPr="00374558" w14:paraId="6199277F" w14:textId="77777777" w:rsidTr="0022049A">
        <w:trPr>
          <w:trHeight w:val="811"/>
          <w:jc w:val="center"/>
        </w:trPr>
        <w:tc>
          <w:tcPr>
            <w:tcW w:w="1868" w:type="dxa"/>
            <w:shd w:val="clear" w:color="auto" w:fill="FFFFFF"/>
            <w:vAlign w:val="center"/>
            <w:hideMark/>
          </w:tcPr>
          <w:p w14:paraId="72594C36" w14:textId="76A96500" w:rsidR="008A6E92" w:rsidRPr="00D93FDF" w:rsidRDefault="008A6E92" w:rsidP="008A6E92">
            <w:pPr>
              <w:spacing w:line="240" w:lineRule="auto"/>
              <w:jc w:val="left"/>
              <w:rPr>
                <w:rFonts w:eastAsia="Times New Roman"/>
                <w:color w:val="000000"/>
              </w:rPr>
            </w:pPr>
            <w:r w:rsidRPr="00D93FDF">
              <w:rPr>
                <w:rFonts w:eastAsia="Times New Roman"/>
                <w:color w:val="000000"/>
              </w:rPr>
              <w:t>carbono total almacenado (t)</w:t>
            </w:r>
          </w:p>
        </w:tc>
        <w:tc>
          <w:tcPr>
            <w:tcW w:w="1260" w:type="dxa"/>
            <w:shd w:val="clear" w:color="auto" w:fill="FFFFFF"/>
            <w:noWrap/>
            <w:vAlign w:val="center"/>
            <w:hideMark/>
          </w:tcPr>
          <w:p w14:paraId="66CDB9D0" w14:textId="77777777" w:rsidR="008A6E92" w:rsidRPr="00374558" w:rsidRDefault="008A6E92" w:rsidP="00A030BA">
            <w:pPr>
              <w:spacing w:line="240" w:lineRule="auto"/>
              <w:jc w:val="center"/>
              <w:rPr>
                <w:rFonts w:eastAsia="Times New Roman"/>
                <w:color w:val="000000"/>
              </w:rPr>
            </w:pPr>
            <w:r w:rsidRPr="00374558">
              <w:rPr>
                <w:color w:val="000000"/>
              </w:rPr>
              <w:t>746,73</w:t>
            </w:r>
          </w:p>
        </w:tc>
        <w:tc>
          <w:tcPr>
            <w:tcW w:w="1260" w:type="dxa"/>
            <w:shd w:val="clear" w:color="auto" w:fill="FFFFFF"/>
            <w:noWrap/>
            <w:vAlign w:val="center"/>
            <w:hideMark/>
          </w:tcPr>
          <w:p w14:paraId="7D5E46B0" w14:textId="77777777" w:rsidR="008A6E92" w:rsidRPr="00374558" w:rsidRDefault="008A6E92" w:rsidP="00A030BA">
            <w:pPr>
              <w:spacing w:line="240" w:lineRule="auto"/>
              <w:jc w:val="center"/>
              <w:rPr>
                <w:rFonts w:eastAsia="Times New Roman"/>
                <w:color w:val="000000"/>
              </w:rPr>
            </w:pPr>
            <w:r w:rsidRPr="00374558">
              <w:rPr>
                <w:color w:val="000000"/>
              </w:rPr>
              <w:t>744,56</w:t>
            </w:r>
          </w:p>
        </w:tc>
        <w:tc>
          <w:tcPr>
            <w:tcW w:w="1260" w:type="dxa"/>
            <w:shd w:val="clear" w:color="auto" w:fill="FFFFFF"/>
            <w:noWrap/>
            <w:vAlign w:val="center"/>
            <w:hideMark/>
          </w:tcPr>
          <w:p w14:paraId="24CABDE2" w14:textId="77777777" w:rsidR="008A6E92" w:rsidRPr="00374558" w:rsidRDefault="008A6E92" w:rsidP="00A030BA">
            <w:pPr>
              <w:spacing w:line="240" w:lineRule="auto"/>
              <w:jc w:val="center"/>
              <w:rPr>
                <w:rFonts w:eastAsia="Times New Roman"/>
                <w:color w:val="000000"/>
              </w:rPr>
            </w:pPr>
            <w:r w:rsidRPr="00374558">
              <w:rPr>
                <w:color w:val="000000"/>
              </w:rPr>
              <w:t>732,49</w:t>
            </w:r>
          </w:p>
        </w:tc>
        <w:tc>
          <w:tcPr>
            <w:tcW w:w="1260" w:type="dxa"/>
            <w:shd w:val="clear" w:color="auto" w:fill="FFFFFF"/>
            <w:noWrap/>
            <w:vAlign w:val="center"/>
            <w:hideMark/>
          </w:tcPr>
          <w:p w14:paraId="10E348F7" w14:textId="77777777" w:rsidR="008A6E92" w:rsidRPr="00374558" w:rsidRDefault="008A6E92" w:rsidP="00A030BA">
            <w:pPr>
              <w:spacing w:line="240" w:lineRule="auto"/>
              <w:jc w:val="center"/>
              <w:rPr>
                <w:rFonts w:eastAsia="Times New Roman"/>
                <w:color w:val="000000"/>
              </w:rPr>
            </w:pPr>
            <w:r w:rsidRPr="00374558">
              <w:rPr>
                <w:color w:val="000000"/>
              </w:rPr>
              <w:t>724,60</w:t>
            </w:r>
          </w:p>
        </w:tc>
        <w:tc>
          <w:tcPr>
            <w:tcW w:w="1166" w:type="dxa"/>
            <w:shd w:val="clear" w:color="auto" w:fill="FFFFFF"/>
            <w:noWrap/>
            <w:vAlign w:val="center"/>
            <w:hideMark/>
          </w:tcPr>
          <w:p w14:paraId="7A72F89B" w14:textId="77777777" w:rsidR="008A6E92" w:rsidRPr="00374558" w:rsidRDefault="008A6E92" w:rsidP="00A030BA">
            <w:pPr>
              <w:spacing w:line="240" w:lineRule="auto"/>
              <w:jc w:val="center"/>
              <w:rPr>
                <w:rFonts w:eastAsia="Times New Roman"/>
                <w:color w:val="000000"/>
              </w:rPr>
            </w:pPr>
            <w:r w:rsidRPr="00374558">
              <w:rPr>
                <w:color w:val="000000"/>
              </w:rPr>
              <w:t>680,32</w:t>
            </w:r>
          </w:p>
        </w:tc>
        <w:tc>
          <w:tcPr>
            <w:tcW w:w="1278" w:type="dxa"/>
            <w:shd w:val="clear" w:color="auto" w:fill="FFFFFF"/>
            <w:noWrap/>
            <w:vAlign w:val="center"/>
            <w:hideMark/>
          </w:tcPr>
          <w:p w14:paraId="27B83A16" w14:textId="77777777" w:rsidR="008A6E92" w:rsidRPr="00374558" w:rsidRDefault="008A6E92" w:rsidP="00A030BA">
            <w:pPr>
              <w:spacing w:line="240" w:lineRule="auto"/>
              <w:jc w:val="center"/>
              <w:rPr>
                <w:rFonts w:eastAsia="Times New Roman"/>
                <w:color w:val="000000"/>
              </w:rPr>
            </w:pPr>
            <w:r w:rsidRPr="00374558">
              <w:rPr>
                <w:color w:val="000000"/>
              </w:rPr>
              <w:t>3.628,70</w:t>
            </w:r>
          </w:p>
        </w:tc>
      </w:tr>
      <w:tr w:rsidR="008A6E92" w:rsidRPr="00374558" w14:paraId="18B59832" w14:textId="77777777" w:rsidTr="0022049A">
        <w:trPr>
          <w:trHeight w:val="1100"/>
          <w:jc w:val="center"/>
        </w:trPr>
        <w:tc>
          <w:tcPr>
            <w:tcW w:w="1868" w:type="dxa"/>
            <w:tcBorders>
              <w:top w:val="nil"/>
              <w:left w:val="nil"/>
              <w:bottom w:val="single" w:sz="4" w:space="0" w:color="auto"/>
              <w:right w:val="nil"/>
            </w:tcBorders>
            <w:shd w:val="clear" w:color="auto" w:fill="FFFFFF"/>
            <w:vAlign w:val="center"/>
            <w:hideMark/>
          </w:tcPr>
          <w:p w14:paraId="4B8D143E" w14:textId="77777777" w:rsidR="008A6E92" w:rsidRPr="00D93FDF" w:rsidRDefault="008A6E92" w:rsidP="008A6E92">
            <w:pPr>
              <w:spacing w:line="240" w:lineRule="auto"/>
              <w:jc w:val="left"/>
              <w:rPr>
                <w:rFonts w:eastAsia="Times New Roman"/>
                <w:color w:val="000000"/>
              </w:rPr>
            </w:pPr>
            <w:r w:rsidRPr="00D93FDF">
              <w:rPr>
                <w:rFonts w:eastAsia="Times New Roman"/>
                <w:color w:val="000000"/>
              </w:rPr>
              <w:t>dióxido de carbono capturado (t)</w:t>
            </w:r>
          </w:p>
        </w:tc>
        <w:tc>
          <w:tcPr>
            <w:tcW w:w="1260" w:type="dxa"/>
            <w:tcBorders>
              <w:top w:val="nil"/>
              <w:left w:val="nil"/>
              <w:bottom w:val="single" w:sz="4" w:space="0" w:color="auto"/>
              <w:right w:val="nil"/>
            </w:tcBorders>
            <w:shd w:val="clear" w:color="auto" w:fill="FFFFFF"/>
            <w:noWrap/>
            <w:vAlign w:val="center"/>
            <w:hideMark/>
          </w:tcPr>
          <w:p w14:paraId="7E4E77F2" w14:textId="77777777" w:rsidR="008A6E92" w:rsidRPr="00374558" w:rsidRDefault="008A6E92" w:rsidP="00A030BA">
            <w:pPr>
              <w:spacing w:line="240" w:lineRule="auto"/>
              <w:jc w:val="center"/>
              <w:rPr>
                <w:rFonts w:eastAsia="Times New Roman"/>
                <w:color w:val="000000"/>
              </w:rPr>
            </w:pPr>
            <w:r w:rsidRPr="00374558">
              <w:rPr>
                <w:color w:val="000000"/>
              </w:rPr>
              <w:t>2.737,75</w:t>
            </w:r>
          </w:p>
        </w:tc>
        <w:tc>
          <w:tcPr>
            <w:tcW w:w="1260" w:type="dxa"/>
            <w:tcBorders>
              <w:top w:val="nil"/>
              <w:left w:val="nil"/>
              <w:bottom w:val="single" w:sz="4" w:space="0" w:color="auto"/>
              <w:right w:val="nil"/>
            </w:tcBorders>
            <w:shd w:val="clear" w:color="auto" w:fill="FFFFFF"/>
            <w:noWrap/>
            <w:vAlign w:val="center"/>
            <w:hideMark/>
          </w:tcPr>
          <w:p w14:paraId="235C6E8F" w14:textId="77777777" w:rsidR="008A6E92" w:rsidRPr="00374558" w:rsidRDefault="008A6E92" w:rsidP="00A030BA">
            <w:pPr>
              <w:spacing w:line="240" w:lineRule="auto"/>
              <w:jc w:val="center"/>
              <w:rPr>
                <w:rFonts w:eastAsia="Times New Roman"/>
                <w:color w:val="000000"/>
              </w:rPr>
            </w:pPr>
            <w:r w:rsidRPr="00374558">
              <w:rPr>
                <w:color w:val="000000"/>
              </w:rPr>
              <w:t>2.729,78</w:t>
            </w:r>
          </w:p>
        </w:tc>
        <w:tc>
          <w:tcPr>
            <w:tcW w:w="1260" w:type="dxa"/>
            <w:tcBorders>
              <w:top w:val="nil"/>
              <w:left w:val="nil"/>
              <w:bottom w:val="single" w:sz="4" w:space="0" w:color="auto"/>
              <w:right w:val="nil"/>
            </w:tcBorders>
            <w:shd w:val="clear" w:color="auto" w:fill="FFFFFF"/>
            <w:noWrap/>
            <w:vAlign w:val="center"/>
            <w:hideMark/>
          </w:tcPr>
          <w:p w14:paraId="2C0A304D" w14:textId="77777777" w:rsidR="008A6E92" w:rsidRPr="00374558" w:rsidRDefault="008A6E92" w:rsidP="00A030BA">
            <w:pPr>
              <w:spacing w:line="240" w:lineRule="auto"/>
              <w:jc w:val="center"/>
              <w:rPr>
                <w:rFonts w:eastAsia="Times New Roman"/>
                <w:color w:val="000000"/>
              </w:rPr>
            </w:pPr>
            <w:r w:rsidRPr="00374558">
              <w:rPr>
                <w:color w:val="000000"/>
              </w:rPr>
              <w:t>2.685,51</w:t>
            </w:r>
          </w:p>
        </w:tc>
        <w:tc>
          <w:tcPr>
            <w:tcW w:w="1260" w:type="dxa"/>
            <w:tcBorders>
              <w:top w:val="nil"/>
              <w:left w:val="nil"/>
              <w:bottom w:val="single" w:sz="4" w:space="0" w:color="auto"/>
              <w:right w:val="nil"/>
            </w:tcBorders>
            <w:shd w:val="clear" w:color="auto" w:fill="FFFFFF"/>
            <w:noWrap/>
            <w:vAlign w:val="center"/>
            <w:hideMark/>
          </w:tcPr>
          <w:p w14:paraId="1DEBD756" w14:textId="77777777" w:rsidR="008A6E92" w:rsidRPr="00374558" w:rsidRDefault="008A6E92" w:rsidP="00A030BA">
            <w:pPr>
              <w:spacing w:line="240" w:lineRule="auto"/>
              <w:jc w:val="center"/>
              <w:rPr>
                <w:rFonts w:eastAsia="Times New Roman"/>
                <w:color w:val="000000"/>
              </w:rPr>
            </w:pPr>
            <w:r w:rsidRPr="00374558">
              <w:rPr>
                <w:color w:val="000000"/>
              </w:rPr>
              <w:t>2.656,61</w:t>
            </w:r>
          </w:p>
        </w:tc>
        <w:tc>
          <w:tcPr>
            <w:tcW w:w="1166" w:type="dxa"/>
            <w:tcBorders>
              <w:top w:val="nil"/>
              <w:left w:val="nil"/>
              <w:bottom w:val="single" w:sz="4" w:space="0" w:color="auto"/>
              <w:right w:val="nil"/>
            </w:tcBorders>
            <w:shd w:val="clear" w:color="auto" w:fill="FFFFFF"/>
            <w:noWrap/>
            <w:vAlign w:val="center"/>
            <w:hideMark/>
          </w:tcPr>
          <w:p w14:paraId="7BB0BE27" w14:textId="77777777" w:rsidR="008A6E92" w:rsidRPr="00374558" w:rsidRDefault="008A6E92" w:rsidP="00A030BA">
            <w:pPr>
              <w:spacing w:line="240" w:lineRule="auto"/>
              <w:jc w:val="center"/>
              <w:rPr>
                <w:rFonts w:eastAsia="Times New Roman"/>
                <w:color w:val="000000"/>
              </w:rPr>
            </w:pPr>
            <w:r w:rsidRPr="00374558">
              <w:rPr>
                <w:color w:val="000000"/>
              </w:rPr>
              <w:t>2.494,25</w:t>
            </w:r>
          </w:p>
        </w:tc>
        <w:tc>
          <w:tcPr>
            <w:tcW w:w="1278" w:type="dxa"/>
            <w:tcBorders>
              <w:top w:val="nil"/>
              <w:left w:val="nil"/>
              <w:bottom w:val="single" w:sz="4" w:space="0" w:color="auto"/>
              <w:right w:val="nil"/>
            </w:tcBorders>
            <w:shd w:val="clear" w:color="auto" w:fill="FFFFFF"/>
            <w:noWrap/>
            <w:vAlign w:val="center"/>
            <w:hideMark/>
          </w:tcPr>
          <w:p w14:paraId="467BDC0C" w14:textId="77777777" w:rsidR="008A6E92" w:rsidRPr="00374558" w:rsidRDefault="008A6E92" w:rsidP="00A030BA">
            <w:pPr>
              <w:spacing w:line="240" w:lineRule="auto"/>
              <w:jc w:val="center"/>
              <w:rPr>
                <w:rFonts w:eastAsia="Times New Roman"/>
                <w:color w:val="000000"/>
              </w:rPr>
            </w:pPr>
            <w:r w:rsidRPr="00374558">
              <w:rPr>
                <w:color w:val="000000"/>
              </w:rPr>
              <w:t>13.303,91</w:t>
            </w:r>
          </w:p>
        </w:tc>
      </w:tr>
      <w:tr w:rsidR="008A6E92" w:rsidRPr="00374558" w14:paraId="14867CDB" w14:textId="77777777" w:rsidTr="008A6E92">
        <w:trPr>
          <w:trHeight w:val="13"/>
          <w:jc w:val="center"/>
        </w:trPr>
        <w:tc>
          <w:tcPr>
            <w:tcW w:w="9352" w:type="dxa"/>
            <w:gridSpan w:val="7"/>
            <w:tcBorders>
              <w:top w:val="single" w:sz="4" w:space="0" w:color="auto"/>
              <w:left w:val="nil"/>
              <w:bottom w:val="nil"/>
              <w:right w:val="nil"/>
            </w:tcBorders>
            <w:shd w:val="clear" w:color="auto" w:fill="FFFFFF"/>
            <w:noWrap/>
            <w:vAlign w:val="center"/>
            <w:hideMark/>
          </w:tcPr>
          <w:p w14:paraId="17D2FED2" w14:textId="74E4E4BA" w:rsidR="008A6E92" w:rsidRPr="00F34D8A" w:rsidRDefault="008A6E92" w:rsidP="00F34D8A">
            <w:pPr>
              <w:pStyle w:val="notastabla"/>
              <w:jc w:val="center"/>
              <w:rPr>
                <w:rFonts w:ascii="Arial" w:hAnsi="Arial" w:cs="Arial"/>
                <w:i w:val="0"/>
                <w:iCs w:val="0"/>
              </w:rPr>
            </w:pPr>
            <w:r w:rsidRPr="00D93FDF">
              <w:rPr>
                <w:rFonts w:ascii="Arial" w:hAnsi="Arial" w:cs="Arial"/>
                <w:i w:val="0"/>
                <w:iCs w:val="0"/>
              </w:rPr>
              <w:t>Fuente:</w:t>
            </w:r>
            <w:r w:rsidR="00D93FDF">
              <w:rPr>
                <w:rFonts w:ascii="Arial" w:hAnsi="Arial" w:cs="Arial"/>
                <w:i w:val="0"/>
                <w:iCs w:val="0"/>
              </w:rPr>
              <w:t xml:space="preserve"> Investigación de campo</w:t>
            </w:r>
            <w:r w:rsidRPr="00D93FDF">
              <w:rPr>
                <w:rFonts w:ascii="Arial" w:hAnsi="Arial" w:cs="Arial"/>
                <w:i w:val="0"/>
                <w:iCs w:val="0"/>
              </w:rPr>
              <w:t>.</w:t>
            </w:r>
          </w:p>
        </w:tc>
      </w:tr>
    </w:tbl>
    <w:p w14:paraId="00580546" w14:textId="77777777" w:rsidR="0029134D" w:rsidRDefault="00F34D8A" w:rsidP="0022049A">
      <w:r>
        <w:lastRenderedPageBreak/>
        <w:t>En l</w:t>
      </w:r>
      <w:r w:rsidR="0022049A" w:rsidRPr="00374558">
        <w:t xml:space="preserve">a tabla </w:t>
      </w:r>
      <w:r w:rsidR="00D93FDF">
        <w:t>2</w:t>
      </w:r>
      <w:r w:rsidR="0022049A" w:rsidRPr="00374558">
        <w:t xml:space="preserve"> se detalla</w:t>
      </w:r>
      <w:r>
        <w:t>n</w:t>
      </w:r>
      <w:r w:rsidR="0022049A" w:rsidRPr="00374558">
        <w:t xml:space="preserve"> los precios de cada empresa que paga por tonelada de carbono, es decir que los 292 árboles que aproximadamente se encuentran en </w:t>
      </w:r>
      <w:r w:rsidR="00D42196">
        <w:t>el Estero Salado parque lineal M</w:t>
      </w:r>
      <w:r w:rsidR="0022049A" w:rsidRPr="00374558">
        <w:t xml:space="preserve">alecón </w:t>
      </w:r>
      <w:r w:rsidR="00D42196">
        <w:t>Universitario, en la ciudad de G</w:t>
      </w:r>
      <w:r w:rsidR="0022049A" w:rsidRPr="00374558">
        <w:t xml:space="preserve">uayaquil al ser parte de los mercados de carbono puede obtener un ingreso de </w:t>
      </w:r>
      <w:r>
        <w:t xml:space="preserve">USD </w:t>
      </w:r>
      <w:r w:rsidR="0022049A" w:rsidRPr="00374558">
        <w:t>274</w:t>
      </w:r>
      <w:r>
        <w:t>.</w:t>
      </w:r>
      <w:r w:rsidR="0022049A" w:rsidRPr="00374558">
        <w:t>858,82 siempre y cuando interactúe con la empresa Korea Exchange que se encuentra en UE es la que tiene un precio mayor en comparación con las otras empresas, por lo contrario la empresa que genera menor ingreso debido a su precio en el mercado sigue siendo la empresa Tanjiaoyi News Service alcanzando un total de USD 18</w:t>
      </w:r>
      <w:r>
        <w:t>.</w:t>
      </w:r>
      <w:r w:rsidR="0022049A" w:rsidRPr="00374558">
        <w:t xml:space="preserve">093,32 gracias a la captura de </w:t>
      </w:r>
      <m:oMath>
        <m:r>
          <w:rPr>
            <w:rFonts w:ascii="Cambria Math" w:hAnsi="Cambria Math"/>
            <w:color w:val="000000"/>
            <w:shd w:val="clear" w:color="auto" w:fill="FFFFFF"/>
            <w:lang w:val="es-419" w:eastAsia="es-419"/>
          </w:rPr>
          <m:t>C</m:t>
        </m:r>
        <m:sSub>
          <m:sSubPr>
            <m:ctrlPr>
              <w:rPr>
                <w:rFonts w:ascii="Cambria Math" w:hAnsi="Cambria Math"/>
                <w:i/>
                <w:color w:val="000000"/>
                <w:shd w:val="clear" w:color="auto" w:fill="FFFFFF"/>
                <w:lang w:val="es-419" w:eastAsia="es-419"/>
              </w:rPr>
            </m:ctrlPr>
          </m:sSubPr>
          <m:e>
            <m:r>
              <w:rPr>
                <w:rFonts w:ascii="Cambria Math" w:hAnsi="Cambria Math"/>
                <w:color w:val="000000"/>
                <w:shd w:val="clear" w:color="auto" w:fill="FFFFFF"/>
                <w:lang w:val="es-419" w:eastAsia="es-419"/>
              </w:rPr>
              <m:t>O</m:t>
            </m:r>
          </m:e>
          <m:sub>
            <m:r>
              <w:rPr>
                <w:rFonts w:ascii="Cambria Math" w:hAnsi="Cambria Math"/>
                <w:color w:val="000000"/>
                <w:shd w:val="clear" w:color="auto" w:fill="FFFFFF"/>
                <w:lang w:val="es-419" w:eastAsia="es-419"/>
              </w:rPr>
              <m:t>2</m:t>
            </m:r>
          </m:sub>
        </m:sSub>
      </m:oMath>
      <w:r w:rsidR="0022049A" w:rsidRPr="00374558">
        <w:t xml:space="preserve"> empresa que se sitúa en China.</w:t>
      </w:r>
    </w:p>
    <w:p w14:paraId="4E1F30B3" w14:textId="4BCF0B7F" w:rsidR="0022049A" w:rsidRPr="00080BDC" w:rsidRDefault="0022049A" w:rsidP="0029134D">
      <w:r w:rsidRPr="00374558">
        <w:t>Si se hace una comparación entre los dos mercados tanto el mercado voluntario como el mercado de cumplimiento sigue siendo la empresa Korea Exchange la que se ubica en primer lugar y mejor alternativa para realizar la venta de estos certificados, lo que cambia en esta tabla es que la empresa Carbonfund perteneciente al mercado voluntario ocupa el cuarto</w:t>
      </w:r>
      <w:r w:rsidR="00F34D8A">
        <w:t xml:space="preserve"> puesto con un precio de USD 10,</w:t>
      </w:r>
      <w:r w:rsidRPr="00374558">
        <w:t xml:space="preserve">00 por tonelada de </w:t>
      </w:r>
      <m:oMath>
        <m:r>
          <w:rPr>
            <w:rFonts w:ascii="Cambria Math" w:hAnsi="Cambria Math"/>
            <w:color w:val="000000"/>
            <w:shd w:val="clear" w:color="auto" w:fill="FFFFFF"/>
            <w:lang w:val="es-419" w:eastAsia="es-419"/>
          </w:rPr>
          <m:t>C</m:t>
        </m:r>
        <m:sSub>
          <m:sSubPr>
            <m:ctrlPr>
              <w:rPr>
                <w:rFonts w:ascii="Cambria Math" w:hAnsi="Cambria Math"/>
                <w:i/>
                <w:color w:val="000000"/>
                <w:shd w:val="clear" w:color="auto" w:fill="FFFFFF"/>
                <w:lang w:val="es-419" w:eastAsia="es-419"/>
              </w:rPr>
            </m:ctrlPr>
          </m:sSubPr>
          <m:e>
            <m:r>
              <w:rPr>
                <w:rFonts w:ascii="Cambria Math" w:hAnsi="Cambria Math"/>
                <w:color w:val="000000"/>
                <w:shd w:val="clear" w:color="auto" w:fill="FFFFFF"/>
                <w:lang w:val="es-419" w:eastAsia="es-419"/>
              </w:rPr>
              <m:t>O</m:t>
            </m:r>
          </m:e>
          <m:sub>
            <m:r>
              <w:rPr>
                <w:rFonts w:ascii="Cambria Math" w:hAnsi="Cambria Math"/>
                <w:color w:val="000000"/>
                <w:shd w:val="clear" w:color="auto" w:fill="FFFFFF"/>
                <w:lang w:val="es-419" w:eastAsia="es-419"/>
              </w:rPr>
              <m:t>2</m:t>
            </m:r>
          </m:sub>
        </m:sSub>
      </m:oMath>
      <w:r w:rsidRPr="00374558">
        <w:rPr>
          <w:rFonts w:eastAsiaTheme="minorEastAsia"/>
          <w:color w:val="000000"/>
          <w:shd w:val="clear" w:color="auto" w:fill="FFFFFF"/>
          <w:lang w:val="es-419" w:eastAsia="es-419"/>
        </w:rPr>
        <w:t xml:space="preserve">, y un total de USD 133.039,12, estas ventas se generan anualmente. </w:t>
      </w:r>
    </w:p>
    <w:p w14:paraId="474E56FF" w14:textId="4A226E19" w:rsidR="0022049A" w:rsidRPr="00374558" w:rsidRDefault="0022049A" w:rsidP="0022049A">
      <w:pPr>
        <w:pStyle w:val="Tabladeilustraciones"/>
        <w:ind w:firstLine="0"/>
        <w:jc w:val="left"/>
      </w:pPr>
      <w:bookmarkStart w:id="3" w:name="_Toc83313235"/>
      <w:r w:rsidRPr="0022049A">
        <w:rPr>
          <w:rFonts w:ascii="Arial" w:hAnsi="Arial" w:cs="Arial"/>
          <w:b/>
        </w:rPr>
        <w:t>Tabla</w:t>
      </w:r>
      <w:r>
        <w:rPr>
          <w:rFonts w:ascii="Arial" w:hAnsi="Arial" w:cs="Arial"/>
          <w:b/>
        </w:rPr>
        <w:t xml:space="preserve"> 2</w:t>
      </w:r>
      <w:r w:rsidRPr="0022049A">
        <w:rPr>
          <w:rFonts w:ascii="Arial" w:hAnsi="Arial" w:cs="Arial"/>
          <w:b/>
        </w:rPr>
        <w:t>.</w:t>
      </w:r>
      <w:r w:rsidRPr="0022049A">
        <w:rPr>
          <w:rFonts w:ascii="Arial" w:hAnsi="Arial" w:cs="Arial"/>
        </w:rPr>
        <w:t xml:space="preserve"> </w:t>
      </w:r>
      <w:r w:rsidRPr="00EE5827">
        <w:rPr>
          <w:rFonts w:ascii="Arial" w:hAnsi="Arial" w:cs="Arial"/>
        </w:rPr>
        <w:t>Estimación total del valor económico en los mercados de carbono</w:t>
      </w:r>
      <w:r>
        <w:t>.</w:t>
      </w:r>
      <w:bookmarkEnd w:id="3"/>
    </w:p>
    <w:tbl>
      <w:tblPr>
        <w:tblW w:w="4825" w:type="pct"/>
        <w:tblCellMar>
          <w:left w:w="70" w:type="dxa"/>
          <w:right w:w="70" w:type="dxa"/>
        </w:tblCellMar>
        <w:tblLook w:val="04A0" w:firstRow="1" w:lastRow="0" w:firstColumn="1" w:lastColumn="0" w:noHBand="0" w:noVBand="1"/>
      </w:tblPr>
      <w:tblGrid>
        <w:gridCol w:w="2399"/>
        <w:gridCol w:w="2226"/>
        <w:gridCol w:w="2418"/>
        <w:gridCol w:w="1667"/>
      </w:tblGrid>
      <w:tr w:rsidR="00080BDC" w:rsidRPr="00374558" w14:paraId="26E9D49F" w14:textId="77777777" w:rsidTr="00080BDC">
        <w:trPr>
          <w:trHeight w:val="169"/>
        </w:trPr>
        <w:tc>
          <w:tcPr>
            <w:tcW w:w="1377" w:type="pct"/>
            <w:tcBorders>
              <w:top w:val="single" w:sz="4" w:space="0" w:color="auto"/>
              <w:left w:val="nil"/>
              <w:bottom w:val="single" w:sz="4" w:space="0" w:color="auto"/>
              <w:right w:val="nil"/>
            </w:tcBorders>
            <w:shd w:val="clear" w:color="000000" w:fill="FFFFFF"/>
            <w:noWrap/>
            <w:vAlign w:val="bottom"/>
            <w:hideMark/>
          </w:tcPr>
          <w:p w14:paraId="5823F462"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Escenario</w:t>
            </w:r>
          </w:p>
        </w:tc>
        <w:tc>
          <w:tcPr>
            <w:tcW w:w="1278" w:type="pct"/>
            <w:tcBorders>
              <w:top w:val="single" w:sz="4" w:space="0" w:color="auto"/>
              <w:left w:val="nil"/>
              <w:bottom w:val="single" w:sz="4" w:space="0" w:color="auto"/>
              <w:right w:val="nil"/>
            </w:tcBorders>
            <w:shd w:val="clear" w:color="000000" w:fill="FFFFFF"/>
            <w:noWrap/>
            <w:vAlign w:val="bottom"/>
            <w:hideMark/>
          </w:tcPr>
          <w:p w14:paraId="766347D0" w14:textId="77777777" w:rsidR="0022049A" w:rsidRPr="00D93FDF" w:rsidRDefault="0022049A" w:rsidP="00A030BA">
            <w:pPr>
              <w:spacing w:line="240" w:lineRule="auto"/>
              <w:jc w:val="center"/>
              <w:rPr>
                <w:rFonts w:eastAsia="Times New Roman"/>
                <w:color w:val="000000"/>
              </w:rPr>
            </w:pPr>
          </w:p>
        </w:tc>
        <w:tc>
          <w:tcPr>
            <w:tcW w:w="1388" w:type="pct"/>
            <w:tcBorders>
              <w:top w:val="single" w:sz="4" w:space="0" w:color="auto"/>
              <w:left w:val="nil"/>
              <w:bottom w:val="single" w:sz="4" w:space="0" w:color="auto"/>
              <w:right w:val="nil"/>
            </w:tcBorders>
            <w:shd w:val="clear" w:color="000000" w:fill="FFFFFF"/>
            <w:noWrap/>
            <w:vAlign w:val="bottom"/>
            <w:hideMark/>
          </w:tcPr>
          <w:p w14:paraId="59C6EC33"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Precio</w:t>
            </w:r>
          </w:p>
          <w:p w14:paraId="3F604143"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(USD/t)</w:t>
            </w:r>
          </w:p>
        </w:tc>
        <w:tc>
          <w:tcPr>
            <w:tcW w:w="957" w:type="pct"/>
            <w:tcBorders>
              <w:top w:val="single" w:sz="4" w:space="0" w:color="auto"/>
              <w:left w:val="nil"/>
              <w:bottom w:val="single" w:sz="4" w:space="0" w:color="auto"/>
              <w:right w:val="nil"/>
            </w:tcBorders>
            <w:shd w:val="clear" w:color="auto" w:fill="auto"/>
            <w:noWrap/>
            <w:vAlign w:val="bottom"/>
            <w:hideMark/>
          </w:tcPr>
          <w:p w14:paraId="6AB46DEC"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 xml:space="preserve">USD /Año </w:t>
            </w:r>
          </w:p>
        </w:tc>
      </w:tr>
      <w:tr w:rsidR="00080BDC" w:rsidRPr="00374558" w14:paraId="63C087EE" w14:textId="77777777" w:rsidTr="00080BDC">
        <w:trPr>
          <w:trHeight w:val="496"/>
        </w:trPr>
        <w:tc>
          <w:tcPr>
            <w:tcW w:w="1377" w:type="pct"/>
            <w:tcBorders>
              <w:top w:val="single" w:sz="4" w:space="0" w:color="auto"/>
              <w:left w:val="nil"/>
              <w:bottom w:val="single" w:sz="4" w:space="0" w:color="auto"/>
              <w:right w:val="nil"/>
            </w:tcBorders>
            <w:shd w:val="clear" w:color="000000" w:fill="FFFFFF"/>
            <w:noWrap/>
            <w:vAlign w:val="center"/>
            <w:hideMark/>
          </w:tcPr>
          <w:p w14:paraId="738EA216"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Mercado Voluntario</w:t>
            </w:r>
          </w:p>
        </w:tc>
        <w:tc>
          <w:tcPr>
            <w:tcW w:w="1278" w:type="pct"/>
            <w:tcBorders>
              <w:top w:val="single" w:sz="4" w:space="0" w:color="auto"/>
              <w:left w:val="nil"/>
              <w:bottom w:val="single" w:sz="4" w:space="0" w:color="auto"/>
              <w:right w:val="nil"/>
            </w:tcBorders>
            <w:shd w:val="clear" w:color="000000" w:fill="FFFFFF"/>
            <w:noWrap/>
            <w:vAlign w:val="center"/>
            <w:hideMark/>
          </w:tcPr>
          <w:p w14:paraId="41ED2D63"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Carbonfund</w:t>
            </w:r>
          </w:p>
        </w:tc>
        <w:tc>
          <w:tcPr>
            <w:tcW w:w="1388" w:type="pct"/>
            <w:tcBorders>
              <w:top w:val="single" w:sz="4" w:space="0" w:color="auto"/>
              <w:left w:val="nil"/>
              <w:bottom w:val="single" w:sz="4" w:space="0" w:color="auto"/>
              <w:right w:val="nil"/>
            </w:tcBorders>
            <w:shd w:val="clear" w:color="000000" w:fill="FFFFFF"/>
            <w:noWrap/>
            <w:vAlign w:val="center"/>
            <w:hideMark/>
          </w:tcPr>
          <w:p w14:paraId="42F3117F" w14:textId="77777777" w:rsidR="0022049A" w:rsidRPr="00374558" w:rsidRDefault="0022049A" w:rsidP="00A030BA">
            <w:pPr>
              <w:spacing w:line="240" w:lineRule="auto"/>
              <w:jc w:val="center"/>
              <w:rPr>
                <w:rFonts w:eastAsia="Times New Roman"/>
                <w:color w:val="000000"/>
              </w:rPr>
            </w:pPr>
            <w:r w:rsidRPr="00374558">
              <w:rPr>
                <w:rFonts w:eastAsia="Times New Roman"/>
                <w:color w:val="000000"/>
              </w:rPr>
              <w:t>10,00</w:t>
            </w:r>
          </w:p>
        </w:tc>
        <w:tc>
          <w:tcPr>
            <w:tcW w:w="957" w:type="pct"/>
            <w:tcBorders>
              <w:top w:val="single" w:sz="4" w:space="0" w:color="auto"/>
              <w:left w:val="nil"/>
              <w:bottom w:val="single" w:sz="4" w:space="0" w:color="auto"/>
              <w:right w:val="nil"/>
            </w:tcBorders>
            <w:shd w:val="clear" w:color="000000" w:fill="FFFFFF"/>
            <w:noWrap/>
            <w:vAlign w:val="center"/>
            <w:hideMark/>
          </w:tcPr>
          <w:p w14:paraId="01F30983" w14:textId="77777777" w:rsidR="0022049A" w:rsidRPr="00374558" w:rsidRDefault="0022049A" w:rsidP="00A030BA">
            <w:pPr>
              <w:spacing w:line="240" w:lineRule="auto"/>
              <w:jc w:val="center"/>
              <w:rPr>
                <w:rFonts w:eastAsia="Times New Roman"/>
                <w:color w:val="000000"/>
              </w:rPr>
            </w:pPr>
            <w:r w:rsidRPr="00374558">
              <w:t>133.039,12</w:t>
            </w:r>
          </w:p>
        </w:tc>
      </w:tr>
      <w:tr w:rsidR="00080BDC" w:rsidRPr="00374558" w14:paraId="10C2D591" w14:textId="77777777" w:rsidTr="00080BDC">
        <w:trPr>
          <w:trHeight w:val="169"/>
        </w:trPr>
        <w:tc>
          <w:tcPr>
            <w:tcW w:w="1377" w:type="pct"/>
            <w:vMerge w:val="restart"/>
            <w:tcBorders>
              <w:top w:val="single" w:sz="4" w:space="0" w:color="auto"/>
              <w:left w:val="nil"/>
              <w:bottom w:val="single" w:sz="4" w:space="0" w:color="000000"/>
              <w:right w:val="nil"/>
            </w:tcBorders>
            <w:shd w:val="clear" w:color="000000" w:fill="FFFFFF"/>
            <w:vAlign w:val="center"/>
            <w:hideMark/>
          </w:tcPr>
          <w:p w14:paraId="6C2BAF25"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Mercado De Cumplimiento</w:t>
            </w:r>
          </w:p>
        </w:tc>
        <w:tc>
          <w:tcPr>
            <w:tcW w:w="1278" w:type="pct"/>
            <w:tcBorders>
              <w:top w:val="single" w:sz="4" w:space="0" w:color="auto"/>
              <w:left w:val="nil"/>
              <w:bottom w:val="nil"/>
              <w:right w:val="nil"/>
            </w:tcBorders>
            <w:shd w:val="clear" w:color="000000" w:fill="FFFFFF"/>
            <w:noWrap/>
            <w:vAlign w:val="center"/>
            <w:hideMark/>
          </w:tcPr>
          <w:p w14:paraId="62EB0EAF"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Sendeco2</w:t>
            </w:r>
          </w:p>
        </w:tc>
        <w:tc>
          <w:tcPr>
            <w:tcW w:w="1388" w:type="pct"/>
            <w:tcBorders>
              <w:top w:val="single" w:sz="4" w:space="0" w:color="auto"/>
              <w:left w:val="nil"/>
              <w:bottom w:val="nil"/>
              <w:right w:val="nil"/>
            </w:tcBorders>
            <w:shd w:val="clear" w:color="000000" w:fill="FFFFFF"/>
            <w:noWrap/>
            <w:vAlign w:val="center"/>
            <w:hideMark/>
          </w:tcPr>
          <w:p w14:paraId="6E9F2D4F" w14:textId="77777777" w:rsidR="0022049A" w:rsidRPr="00374558" w:rsidRDefault="0022049A" w:rsidP="00A030BA">
            <w:pPr>
              <w:spacing w:line="240" w:lineRule="auto"/>
              <w:jc w:val="center"/>
              <w:rPr>
                <w:rFonts w:eastAsia="Times New Roman"/>
                <w:color w:val="000000"/>
              </w:rPr>
            </w:pPr>
            <w:r w:rsidRPr="00374558">
              <w:rPr>
                <w:rFonts w:eastAsia="Times New Roman"/>
                <w:color w:val="000000"/>
              </w:rPr>
              <w:t>17,06</w:t>
            </w:r>
          </w:p>
        </w:tc>
        <w:tc>
          <w:tcPr>
            <w:tcW w:w="957" w:type="pct"/>
            <w:tcBorders>
              <w:top w:val="single" w:sz="4" w:space="0" w:color="auto"/>
              <w:left w:val="nil"/>
              <w:bottom w:val="nil"/>
              <w:right w:val="nil"/>
            </w:tcBorders>
            <w:shd w:val="clear" w:color="000000" w:fill="FFFFFF"/>
            <w:noWrap/>
            <w:vAlign w:val="center"/>
            <w:hideMark/>
          </w:tcPr>
          <w:p w14:paraId="6B9A1274" w14:textId="77777777" w:rsidR="0022049A" w:rsidRPr="00374558" w:rsidRDefault="0022049A" w:rsidP="00A030BA">
            <w:pPr>
              <w:spacing w:line="240" w:lineRule="auto"/>
              <w:jc w:val="center"/>
              <w:rPr>
                <w:rFonts w:eastAsia="Times New Roman"/>
                <w:color w:val="000000"/>
              </w:rPr>
            </w:pPr>
            <w:r w:rsidRPr="00374558">
              <w:t>226.964,73</w:t>
            </w:r>
          </w:p>
        </w:tc>
      </w:tr>
      <w:tr w:rsidR="00080BDC" w:rsidRPr="00374558" w14:paraId="1062D1C0" w14:textId="77777777" w:rsidTr="00080BDC">
        <w:trPr>
          <w:trHeight w:val="169"/>
        </w:trPr>
        <w:tc>
          <w:tcPr>
            <w:tcW w:w="1377" w:type="pct"/>
            <w:vMerge/>
            <w:tcBorders>
              <w:top w:val="nil"/>
              <w:left w:val="nil"/>
              <w:bottom w:val="single" w:sz="4" w:space="0" w:color="000000"/>
              <w:right w:val="nil"/>
            </w:tcBorders>
            <w:vAlign w:val="center"/>
            <w:hideMark/>
          </w:tcPr>
          <w:p w14:paraId="1D87E508" w14:textId="77777777" w:rsidR="0022049A" w:rsidRPr="00374558" w:rsidRDefault="0022049A" w:rsidP="00A030BA">
            <w:pPr>
              <w:spacing w:line="240" w:lineRule="auto"/>
              <w:jc w:val="center"/>
              <w:rPr>
                <w:rFonts w:eastAsia="Times New Roman"/>
                <w:b/>
                <w:bCs/>
                <w:color w:val="000000"/>
              </w:rPr>
            </w:pPr>
          </w:p>
        </w:tc>
        <w:tc>
          <w:tcPr>
            <w:tcW w:w="1278" w:type="pct"/>
            <w:tcBorders>
              <w:top w:val="nil"/>
              <w:left w:val="nil"/>
              <w:bottom w:val="nil"/>
              <w:right w:val="nil"/>
            </w:tcBorders>
            <w:shd w:val="clear" w:color="000000" w:fill="FFFFFF"/>
            <w:vAlign w:val="center"/>
            <w:hideMark/>
          </w:tcPr>
          <w:p w14:paraId="016A3715"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Tanjiaoyi News Service</w:t>
            </w:r>
          </w:p>
        </w:tc>
        <w:tc>
          <w:tcPr>
            <w:tcW w:w="1388" w:type="pct"/>
            <w:tcBorders>
              <w:top w:val="nil"/>
              <w:left w:val="nil"/>
              <w:bottom w:val="nil"/>
              <w:right w:val="nil"/>
            </w:tcBorders>
            <w:shd w:val="clear" w:color="000000" w:fill="FFFFFF"/>
            <w:noWrap/>
            <w:vAlign w:val="center"/>
            <w:hideMark/>
          </w:tcPr>
          <w:p w14:paraId="62CFC591" w14:textId="77777777" w:rsidR="0022049A" w:rsidRPr="00374558" w:rsidRDefault="0022049A" w:rsidP="00A030BA">
            <w:pPr>
              <w:spacing w:line="240" w:lineRule="auto"/>
              <w:jc w:val="center"/>
              <w:rPr>
                <w:rFonts w:eastAsia="Times New Roman"/>
                <w:color w:val="000000"/>
              </w:rPr>
            </w:pPr>
            <w:r w:rsidRPr="00374558">
              <w:rPr>
                <w:rFonts w:eastAsia="Times New Roman"/>
                <w:color w:val="000000"/>
              </w:rPr>
              <w:t>1,36</w:t>
            </w:r>
          </w:p>
        </w:tc>
        <w:tc>
          <w:tcPr>
            <w:tcW w:w="957" w:type="pct"/>
            <w:tcBorders>
              <w:top w:val="nil"/>
              <w:left w:val="nil"/>
              <w:bottom w:val="nil"/>
              <w:right w:val="nil"/>
            </w:tcBorders>
            <w:shd w:val="clear" w:color="000000" w:fill="FFFFFF"/>
            <w:noWrap/>
            <w:vAlign w:val="center"/>
            <w:hideMark/>
          </w:tcPr>
          <w:p w14:paraId="57DB3A92" w14:textId="77777777" w:rsidR="0022049A" w:rsidRPr="00374558" w:rsidRDefault="0022049A" w:rsidP="00A030BA">
            <w:pPr>
              <w:spacing w:line="240" w:lineRule="auto"/>
              <w:jc w:val="center"/>
              <w:rPr>
                <w:rFonts w:eastAsia="Times New Roman"/>
                <w:color w:val="000000"/>
              </w:rPr>
            </w:pPr>
            <w:r w:rsidRPr="00374558">
              <w:t>18.093,32</w:t>
            </w:r>
          </w:p>
        </w:tc>
      </w:tr>
      <w:tr w:rsidR="00080BDC" w:rsidRPr="00374558" w14:paraId="5B2DDA39" w14:textId="77777777" w:rsidTr="00080BDC">
        <w:trPr>
          <w:trHeight w:val="169"/>
        </w:trPr>
        <w:tc>
          <w:tcPr>
            <w:tcW w:w="1377" w:type="pct"/>
            <w:vMerge/>
            <w:tcBorders>
              <w:top w:val="nil"/>
              <w:left w:val="nil"/>
              <w:bottom w:val="single" w:sz="4" w:space="0" w:color="000000"/>
              <w:right w:val="nil"/>
            </w:tcBorders>
            <w:vAlign w:val="center"/>
            <w:hideMark/>
          </w:tcPr>
          <w:p w14:paraId="3A157D01" w14:textId="77777777" w:rsidR="0022049A" w:rsidRPr="00374558" w:rsidRDefault="0022049A" w:rsidP="00A030BA">
            <w:pPr>
              <w:spacing w:line="240" w:lineRule="auto"/>
              <w:jc w:val="center"/>
              <w:rPr>
                <w:rFonts w:eastAsia="Times New Roman"/>
                <w:b/>
                <w:bCs/>
                <w:color w:val="000000"/>
              </w:rPr>
            </w:pPr>
          </w:p>
        </w:tc>
        <w:tc>
          <w:tcPr>
            <w:tcW w:w="1278" w:type="pct"/>
            <w:tcBorders>
              <w:top w:val="nil"/>
              <w:left w:val="nil"/>
              <w:bottom w:val="nil"/>
              <w:right w:val="nil"/>
            </w:tcBorders>
            <w:shd w:val="clear" w:color="000000" w:fill="FFFFFF"/>
            <w:noWrap/>
            <w:vAlign w:val="center"/>
            <w:hideMark/>
          </w:tcPr>
          <w:p w14:paraId="6569696D"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Korea Exchange</w:t>
            </w:r>
          </w:p>
        </w:tc>
        <w:tc>
          <w:tcPr>
            <w:tcW w:w="1388" w:type="pct"/>
            <w:tcBorders>
              <w:top w:val="nil"/>
              <w:left w:val="nil"/>
              <w:bottom w:val="nil"/>
              <w:right w:val="nil"/>
            </w:tcBorders>
            <w:shd w:val="clear" w:color="000000" w:fill="FFFFFF"/>
            <w:noWrap/>
            <w:vAlign w:val="center"/>
            <w:hideMark/>
          </w:tcPr>
          <w:p w14:paraId="17FE612D" w14:textId="77777777" w:rsidR="0022049A" w:rsidRPr="00374558" w:rsidRDefault="0022049A" w:rsidP="00A030BA">
            <w:pPr>
              <w:spacing w:line="240" w:lineRule="auto"/>
              <w:jc w:val="center"/>
              <w:rPr>
                <w:rFonts w:eastAsia="Times New Roman"/>
                <w:color w:val="000000"/>
              </w:rPr>
            </w:pPr>
            <w:r w:rsidRPr="00374558">
              <w:rPr>
                <w:rFonts w:eastAsia="Times New Roman"/>
                <w:color w:val="000000"/>
              </w:rPr>
              <w:t>20,66</w:t>
            </w:r>
          </w:p>
        </w:tc>
        <w:tc>
          <w:tcPr>
            <w:tcW w:w="957" w:type="pct"/>
            <w:tcBorders>
              <w:top w:val="nil"/>
              <w:left w:val="nil"/>
              <w:bottom w:val="nil"/>
              <w:right w:val="nil"/>
            </w:tcBorders>
            <w:shd w:val="clear" w:color="000000" w:fill="FFFFFF"/>
            <w:noWrap/>
            <w:vAlign w:val="center"/>
            <w:hideMark/>
          </w:tcPr>
          <w:p w14:paraId="14E2C860" w14:textId="77777777" w:rsidR="0022049A" w:rsidRPr="00374558" w:rsidRDefault="0022049A" w:rsidP="00A030BA">
            <w:pPr>
              <w:spacing w:line="240" w:lineRule="auto"/>
              <w:jc w:val="center"/>
              <w:rPr>
                <w:rFonts w:eastAsia="Times New Roman"/>
                <w:color w:val="000000"/>
              </w:rPr>
            </w:pPr>
            <w:r w:rsidRPr="00374558">
              <w:t>274.858,82</w:t>
            </w:r>
          </w:p>
        </w:tc>
      </w:tr>
      <w:tr w:rsidR="00080BDC" w:rsidRPr="00374558" w14:paraId="4E447F85" w14:textId="77777777" w:rsidTr="00080BDC">
        <w:trPr>
          <w:trHeight w:val="178"/>
        </w:trPr>
        <w:tc>
          <w:tcPr>
            <w:tcW w:w="1377" w:type="pct"/>
            <w:vMerge/>
            <w:tcBorders>
              <w:top w:val="nil"/>
              <w:left w:val="nil"/>
              <w:bottom w:val="single" w:sz="4" w:space="0" w:color="000000"/>
              <w:right w:val="nil"/>
            </w:tcBorders>
            <w:vAlign w:val="center"/>
            <w:hideMark/>
          </w:tcPr>
          <w:p w14:paraId="0919A443" w14:textId="77777777" w:rsidR="0022049A" w:rsidRPr="00374558" w:rsidRDefault="0022049A" w:rsidP="00A030BA">
            <w:pPr>
              <w:spacing w:line="240" w:lineRule="auto"/>
              <w:jc w:val="center"/>
              <w:rPr>
                <w:rFonts w:eastAsia="Times New Roman"/>
                <w:b/>
                <w:bCs/>
                <w:color w:val="000000"/>
              </w:rPr>
            </w:pPr>
          </w:p>
        </w:tc>
        <w:tc>
          <w:tcPr>
            <w:tcW w:w="1278" w:type="pct"/>
            <w:tcBorders>
              <w:top w:val="nil"/>
              <w:left w:val="nil"/>
              <w:bottom w:val="nil"/>
              <w:right w:val="nil"/>
            </w:tcBorders>
            <w:shd w:val="clear" w:color="000000" w:fill="FFFFFF"/>
            <w:noWrap/>
            <w:vAlign w:val="center"/>
            <w:hideMark/>
          </w:tcPr>
          <w:p w14:paraId="37BF52DE"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RGGI, Inc.</w:t>
            </w:r>
          </w:p>
        </w:tc>
        <w:tc>
          <w:tcPr>
            <w:tcW w:w="1388" w:type="pct"/>
            <w:tcBorders>
              <w:top w:val="nil"/>
              <w:left w:val="nil"/>
              <w:bottom w:val="nil"/>
              <w:right w:val="nil"/>
            </w:tcBorders>
            <w:shd w:val="clear" w:color="000000" w:fill="FFFFFF"/>
            <w:noWrap/>
            <w:vAlign w:val="center"/>
            <w:hideMark/>
          </w:tcPr>
          <w:p w14:paraId="41DACECA" w14:textId="77777777" w:rsidR="0022049A" w:rsidRPr="00374558" w:rsidRDefault="0022049A" w:rsidP="00A030BA">
            <w:pPr>
              <w:spacing w:line="240" w:lineRule="auto"/>
              <w:jc w:val="center"/>
              <w:rPr>
                <w:rFonts w:eastAsia="Times New Roman"/>
                <w:color w:val="000000"/>
              </w:rPr>
            </w:pPr>
            <w:r w:rsidRPr="00374558">
              <w:rPr>
                <w:rFonts w:eastAsia="Times New Roman"/>
                <w:color w:val="000000"/>
              </w:rPr>
              <w:t>3,79</w:t>
            </w:r>
          </w:p>
        </w:tc>
        <w:tc>
          <w:tcPr>
            <w:tcW w:w="957" w:type="pct"/>
            <w:tcBorders>
              <w:top w:val="nil"/>
              <w:left w:val="nil"/>
              <w:bottom w:val="nil"/>
              <w:right w:val="nil"/>
            </w:tcBorders>
            <w:shd w:val="clear" w:color="000000" w:fill="FFFFFF"/>
            <w:noWrap/>
            <w:vAlign w:val="center"/>
            <w:hideMark/>
          </w:tcPr>
          <w:p w14:paraId="023BE172" w14:textId="77777777" w:rsidR="0022049A" w:rsidRPr="00374558" w:rsidRDefault="0022049A" w:rsidP="00A030BA">
            <w:pPr>
              <w:spacing w:line="240" w:lineRule="auto"/>
              <w:jc w:val="center"/>
              <w:rPr>
                <w:rFonts w:eastAsia="Times New Roman"/>
                <w:color w:val="000000"/>
              </w:rPr>
            </w:pPr>
            <w:r w:rsidRPr="00374558">
              <w:t>50.421,83</w:t>
            </w:r>
          </w:p>
        </w:tc>
      </w:tr>
      <w:tr w:rsidR="00080BDC" w:rsidRPr="00374558" w14:paraId="74A75048" w14:textId="77777777" w:rsidTr="00080BDC">
        <w:trPr>
          <w:trHeight w:val="169"/>
        </w:trPr>
        <w:tc>
          <w:tcPr>
            <w:tcW w:w="1377" w:type="pct"/>
            <w:vMerge/>
            <w:tcBorders>
              <w:top w:val="nil"/>
              <w:left w:val="nil"/>
              <w:bottom w:val="single" w:sz="4" w:space="0" w:color="000000"/>
              <w:right w:val="nil"/>
            </w:tcBorders>
            <w:vAlign w:val="center"/>
            <w:hideMark/>
          </w:tcPr>
          <w:p w14:paraId="34DCF87F" w14:textId="77777777" w:rsidR="0022049A" w:rsidRPr="00374558" w:rsidRDefault="0022049A" w:rsidP="00A030BA">
            <w:pPr>
              <w:spacing w:line="240" w:lineRule="auto"/>
              <w:jc w:val="center"/>
              <w:rPr>
                <w:rFonts w:eastAsia="Times New Roman"/>
                <w:b/>
                <w:bCs/>
                <w:color w:val="000000"/>
              </w:rPr>
            </w:pPr>
          </w:p>
        </w:tc>
        <w:tc>
          <w:tcPr>
            <w:tcW w:w="1278" w:type="pct"/>
            <w:tcBorders>
              <w:top w:val="nil"/>
              <w:left w:val="nil"/>
              <w:bottom w:val="single" w:sz="4" w:space="0" w:color="auto"/>
              <w:right w:val="nil"/>
            </w:tcBorders>
            <w:shd w:val="clear" w:color="000000" w:fill="FFFFFF"/>
            <w:noWrap/>
            <w:vAlign w:val="center"/>
            <w:hideMark/>
          </w:tcPr>
          <w:p w14:paraId="1C35EF30" w14:textId="77777777" w:rsidR="0022049A" w:rsidRPr="00D93FDF" w:rsidRDefault="0022049A" w:rsidP="00A030BA">
            <w:pPr>
              <w:spacing w:line="240" w:lineRule="auto"/>
              <w:jc w:val="center"/>
              <w:rPr>
                <w:rFonts w:eastAsia="Times New Roman"/>
                <w:color w:val="000000"/>
              </w:rPr>
            </w:pPr>
            <w:r w:rsidRPr="00D93FDF">
              <w:rPr>
                <w:rFonts w:eastAsia="Times New Roman"/>
                <w:color w:val="000000"/>
              </w:rPr>
              <w:t xml:space="preserve">OMF </w:t>
            </w:r>
            <w:proofErr w:type="spellStart"/>
            <w:r w:rsidRPr="00D93FDF">
              <w:rPr>
                <w:rFonts w:eastAsia="Times New Roman"/>
                <w:color w:val="000000"/>
              </w:rPr>
              <w:t>Commtrade</w:t>
            </w:r>
            <w:proofErr w:type="spellEnd"/>
          </w:p>
        </w:tc>
        <w:tc>
          <w:tcPr>
            <w:tcW w:w="1388" w:type="pct"/>
            <w:tcBorders>
              <w:top w:val="nil"/>
              <w:left w:val="nil"/>
              <w:bottom w:val="single" w:sz="4" w:space="0" w:color="auto"/>
              <w:right w:val="nil"/>
            </w:tcBorders>
            <w:shd w:val="clear" w:color="000000" w:fill="FFFFFF"/>
            <w:noWrap/>
            <w:vAlign w:val="center"/>
            <w:hideMark/>
          </w:tcPr>
          <w:p w14:paraId="5C25D01D" w14:textId="77777777" w:rsidR="0022049A" w:rsidRPr="00374558" w:rsidRDefault="0022049A" w:rsidP="00A030BA">
            <w:pPr>
              <w:spacing w:line="240" w:lineRule="auto"/>
              <w:jc w:val="center"/>
              <w:rPr>
                <w:rFonts w:eastAsia="Times New Roman"/>
                <w:color w:val="000000"/>
              </w:rPr>
            </w:pPr>
            <w:r w:rsidRPr="00374558">
              <w:rPr>
                <w:rFonts w:eastAsia="Times New Roman"/>
                <w:color w:val="000000"/>
              </w:rPr>
              <w:t>15,58</w:t>
            </w:r>
          </w:p>
        </w:tc>
        <w:tc>
          <w:tcPr>
            <w:tcW w:w="957" w:type="pct"/>
            <w:tcBorders>
              <w:top w:val="nil"/>
              <w:left w:val="nil"/>
              <w:bottom w:val="single" w:sz="4" w:space="0" w:color="auto"/>
              <w:right w:val="nil"/>
            </w:tcBorders>
            <w:shd w:val="clear" w:color="000000" w:fill="FFFFFF"/>
            <w:noWrap/>
            <w:vAlign w:val="center"/>
            <w:hideMark/>
          </w:tcPr>
          <w:p w14:paraId="31ADD3E9" w14:textId="77777777" w:rsidR="0022049A" w:rsidRPr="00374558" w:rsidRDefault="0022049A" w:rsidP="00A030BA">
            <w:pPr>
              <w:spacing w:line="240" w:lineRule="auto"/>
              <w:jc w:val="center"/>
              <w:rPr>
                <w:rFonts w:eastAsia="Times New Roman"/>
                <w:color w:val="000000"/>
              </w:rPr>
            </w:pPr>
            <w:r w:rsidRPr="00374558">
              <w:t>207.274,94</w:t>
            </w:r>
          </w:p>
        </w:tc>
      </w:tr>
    </w:tbl>
    <w:p w14:paraId="453922B7" w14:textId="5ED08883" w:rsidR="008A6E92" w:rsidRPr="00EE5827" w:rsidRDefault="00D93FDF" w:rsidP="00080BDC">
      <w:pPr>
        <w:jc w:val="center"/>
        <w:rPr>
          <w:rFonts w:cs="Arial"/>
          <w:bCs/>
          <w:sz w:val="20"/>
          <w:szCs w:val="20"/>
        </w:rPr>
      </w:pPr>
      <w:r w:rsidRPr="00EE5827">
        <w:rPr>
          <w:rFonts w:cs="Arial"/>
          <w:bCs/>
          <w:sz w:val="20"/>
          <w:szCs w:val="20"/>
        </w:rPr>
        <w:t>Fuente: investigación de campo</w:t>
      </w:r>
    </w:p>
    <w:p w14:paraId="5A9D395D" w14:textId="0300A895" w:rsidR="00037232" w:rsidRDefault="00D42196" w:rsidP="00D93FDF">
      <w:r>
        <w:t>G</w:t>
      </w:r>
      <w:r w:rsidR="00D93FDF" w:rsidRPr="00374558">
        <w:t xml:space="preserve">racias a los resultados que se obtuvieron en la investigación se determinó que la cantidad capturada de </w:t>
      </w:r>
      <m:oMath>
        <m:r>
          <w:rPr>
            <w:rFonts w:ascii="Cambria Math" w:hAnsi="Cambria Math"/>
            <w:shd w:val="clear" w:color="auto" w:fill="FFFFFF"/>
            <w:lang w:val="es-419" w:eastAsia="es-419"/>
          </w:rPr>
          <m:t>C</m:t>
        </m:r>
        <m:sSub>
          <m:sSubPr>
            <m:ctrlPr>
              <w:rPr>
                <w:rFonts w:ascii="Cambria Math" w:hAnsi="Cambria Math"/>
                <w:i/>
                <w:shd w:val="clear" w:color="auto" w:fill="FFFFFF"/>
                <w:lang w:val="es-419" w:eastAsia="es-419"/>
              </w:rPr>
            </m:ctrlPr>
          </m:sSubPr>
          <m:e>
            <m:r>
              <w:rPr>
                <w:rFonts w:ascii="Cambria Math" w:hAnsi="Cambria Math"/>
                <w:shd w:val="clear" w:color="auto" w:fill="FFFFFF"/>
                <w:lang w:val="es-419" w:eastAsia="es-419"/>
              </w:rPr>
              <m:t>O</m:t>
            </m:r>
          </m:e>
          <m:sub>
            <m:r>
              <w:rPr>
                <w:rFonts w:ascii="Cambria Math" w:hAnsi="Cambria Math"/>
                <w:shd w:val="clear" w:color="auto" w:fill="FFFFFF"/>
                <w:lang w:val="es-419" w:eastAsia="es-419"/>
              </w:rPr>
              <m:t>2</m:t>
            </m:r>
          </m:sub>
        </m:sSub>
        <m:r>
          <w:rPr>
            <w:rFonts w:ascii="Cambria Math" w:hAnsi="Cambria Math"/>
            <w:shd w:val="clear" w:color="auto" w:fill="FFFFFF"/>
            <w:lang w:val="es-419" w:eastAsia="es-419"/>
          </w:rPr>
          <m:t xml:space="preserve"> </m:t>
        </m:r>
      </m:oMath>
      <w:r w:rsidR="00D93FDF" w:rsidRPr="00374558">
        <w:rPr>
          <w:rFonts w:eastAsiaTheme="minorEastAsia"/>
          <w:shd w:val="clear" w:color="auto" w:fill="FFFFFF"/>
          <w:lang w:val="es-419" w:eastAsia="es-419"/>
        </w:rPr>
        <w:t xml:space="preserve">que realizan </w:t>
      </w:r>
      <w:r w:rsidR="00D93FDF" w:rsidRPr="00374558">
        <w:t>los mangles del Estero Salado sector 2 del parque lineal Malecón Universitario, de la cuidad de Guayaquil fue de 13.303,91</w:t>
      </w:r>
      <w:r>
        <w:t xml:space="preserve"> </w:t>
      </w:r>
      <w:r w:rsidR="00D93FDF" w:rsidRPr="00374558">
        <w:t xml:space="preserve">t en lo que respecta a los 292 mangles que se encuentran aproximadamente en este sector, esto a lo largo de los 875,40 km que conforman el parque. </w:t>
      </w:r>
    </w:p>
    <w:p w14:paraId="2D1A135A" w14:textId="58119685" w:rsidR="00037232" w:rsidRDefault="00D42196" w:rsidP="00D93FDF">
      <w:r>
        <w:lastRenderedPageBreak/>
        <w:t>Estos resultados a</w:t>
      </w:r>
      <w:r w:rsidR="00D93FDF" w:rsidRPr="00374558">
        <w:t xml:space="preserve">l comparar con una investigación realizada antes por Pita </w:t>
      </w:r>
      <w:sdt>
        <w:sdtPr>
          <w:id w:val="-631324003"/>
          <w:citation/>
        </w:sdtPr>
        <w:sdtEndPr/>
        <w:sdtContent>
          <w:r w:rsidR="00D93FDF" w:rsidRPr="00374558">
            <w:fldChar w:fldCharType="begin"/>
          </w:r>
          <w:r w:rsidR="00DF2FC3">
            <w:rPr>
              <w:lang w:val="es-MX"/>
            </w:rPr>
            <w:instrText xml:space="preserve">CITATION Pit20 \n  \t  \l 2058 </w:instrText>
          </w:r>
          <w:r w:rsidR="00D93FDF" w:rsidRPr="00374558">
            <w:fldChar w:fldCharType="separate"/>
          </w:r>
          <w:r w:rsidR="00A5407B">
            <w:rPr>
              <w:noProof/>
              <w:lang w:val="es-MX"/>
            </w:rPr>
            <w:t>(2020)</w:t>
          </w:r>
          <w:r w:rsidR="00D93FDF" w:rsidRPr="00374558">
            <w:fldChar w:fldCharType="end"/>
          </w:r>
        </w:sdtContent>
      </w:sdt>
      <w:r w:rsidR="001617D5">
        <w:t xml:space="preserve"> en donde tomó una </w:t>
      </w:r>
      <w:r w:rsidR="00D93FDF" w:rsidRPr="00374558">
        <w:t>muestra d</w:t>
      </w:r>
      <w:r w:rsidR="001617D5">
        <w:t xml:space="preserve">e 60 mangles en la isla </w:t>
      </w:r>
      <w:proofErr w:type="spellStart"/>
      <w:r w:rsidR="001617D5">
        <w:t>Santay</w:t>
      </w:r>
      <w:proofErr w:type="spellEnd"/>
      <w:r w:rsidR="001617D5">
        <w:t xml:space="preserve">, obteniendo </w:t>
      </w:r>
      <w:r w:rsidR="00D93FDF" w:rsidRPr="00374558">
        <w:t>como resultado que este número de árboles captura un total de 743,8125</w:t>
      </w:r>
      <w:r>
        <w:t xml:space="preserve"> t</w:t>
      </w:r>
      <w:r w:rsidR="00D93FDF" w:rsidRPr="00374558">
        <w:t xml:space="preserve">, </w:t>
      </w:r>
      <w:r w:rsidR="001617D5">
        <w:t>mientras que en este estudio se observa</w:t>
      </w:r>
      <w:r w:rsidR="00D93FDF" w:rsidRPr="00374558">
        <w:t xml:space="preserve"> que la cantidad de carbono capturada por el mismo número de mangle</w:t>
      </w:r>
      <w:r w:rsidR="001617D5">
        <w:t>s</w:t>
      </w:r>
      <w:r w:rsidR="00D93FDF" w:rsidRPr="00374558">
        <w:t xml:space="preserve"> es similar</w:t>
      </w:r>
      <w:r w:rsidR="001617D5">
        <w:t xml:space="preserve">, dando </w:t>
      </w:r>
      <w:r w:rsidR="00D93FDF" w:rsidRPr="00374558">
        <w:t>como resultado 746,73, esto se debe a que en ambos casos los valores detallados tanto en su CAP, DAP, biomasa de fuste y biomasa aérea se encuentran en v</w:t>
      </w:r>
      <w:r w:rsidR="001617D5">
        <w:t>alores muy cercanos o parecidos y por lo tanto,</w:t>
      </w:r>
      <w:r w:rsidR="00D93FDF" w:rsidRPr="00374558">
        <w:t xml:space="preserve"> la diferencia es mínima.</w:t>
      </w:r>
      <w:r w:rsidR="00D93FDF">
        <w:t xml:space="preserve"> </w:t>
      </w:r>
    </w:p>
    <w:p w14:paraId="6046049E" w14:textId="0DE1AAC2" w:rsidR="00380420" w:rsidRPr="00380420" w:rsidRDefault="00380420" w:rsidP="00380420">
      <w:pPr>
        <w:pStyle w:val="Tabladeilustraciones"/>
        <w:ind w:firstLine="0"/>
        <w:jc w:val="left"/>
        <w:rPr>
          <w:rFonts w:ascii="Arial" w:hAnsi="Arial" w:cs="Arial"/>
        </w:rPr>
      </w:pPr>
      <w:bookmarkStart w:id="4" w:name="_Toc79626723"/>
      <w:r w:rsidRPr="00380420">
        <w:rPr>
          <w:rFonts w:ascii="Arial" w:hAnsi="Arial" w:cs="Arial"/>
          <w:b/>
        </w:rPr>
        <w:t xml:space="preserve">Tabla </w:t>
      </w:r>
      <w:r>
        <w:rPr>
          <w:rFonts w:ascii="Arial" w:hAnsi="Arial" w:cs="Arial"/>
          <w:b/>
        </w:rPr>
        <w:t>3.</w:t>
      </w:r>
      <w:r w:rsidRPr="00380420">
        <w:rPr>
          <w:rFonts w:ascii="Arial" w:hAnsi="Arial" w:cs="Arial"/>
        </w:rPr>
        <w:br/>
        <w:t>Estimación total del valor económico en los mercados de carbono</w:t>
      </w:r>
      <w:bookmarkEnd w:id="4"/>
    </w:p>
    <w:tbl>
      <w:tblPr>
        <w:tblW w:w="5000" w:type="pct"/>
        <w:tblCellMar>
          <w:left w:w="70" w:type="dxa"/>
          <w:right w:w="70" w:type="dxa"/>
        </w:tblCellMar>
        <w:tblLook w:val="04A0" w:firstRow="1" w:lastRow="0" w:firstColumn="1" w:lastColumn="0" w:noHBand="0" w:noVBand="1"/>
      </w:tblPr>
      <w:tblGrid>
        <w:gridCol w:w="2381"/>
        <w:gridCol w:w="2341"/>
        <w:gridCol w:w="2540"/>
        <w:gridCol w:w="1764"/>
      </w:tblGrid>
      <w:tr w:rsidR="00380420" w:rsidRPr="00380420" w14:paraId="40535EE9" w14:textId="77777777" w:rsidTr="00070D35">
        <w:trPr>
          <w:trHeight w:val="530"/>
        </w:trPr>
        <w:tc>
          <w:tcPr>
            <w:tcW w:w="1319" w:type="pct"/>
            <w:tcBorders>
              <w:top w:val="single" w:sz="4" w:space="0" w:color="auto"/>
              <w:left w:val="nil"/>
              <w:bottom w:val="single" w:sz="4" w:space="0" w:color="auto"/>
              <w:right w:val="nil"/>
            </w:tcBorders>
            <w:shd w:val="clear" w:color="000000" w:fill="FFFFFF"/>
            <w:noWrap/>
            <w:vAlign w:val="bottom"/>
            <w:hideMark/>
          </w:tcPr>
          <w:p w14:paraId="792C18AE" w14:textId="77777777" w:rsidR="00380420" w:rsidRPr="00380420" w:rsidRDefault="00380420" w:rsidP="00070D35">
            <w:pPr>
              <w:spacing w:line="240" w:lineRule="auto"/>
              <w:jc w:val="center"/>
              <w:rPr>
                <w:rFonts w:eastAsia="Times New Roman" w:cs="Arial"/>
                <w:b/>
                <w:bCs/>
                <w:color w:val="000000"/>
                <w:szCs w:val="24"/>
              </w:rPr>
            </w:pPr>
            <w:r w:rsidRPr="00380420">
              <w:rPr>
                <w:rFonts w:eastAsia="Times New Roman" w:cs="Arial"/>
                <w:b/>
                <w:bCs/>
                <w:color w:val="000000"/>
                <w:szCs w:val="24"/>
              </w:rPr>
              <w:t>Escenario</w:t>
            </w:r>
          </w:p>
        </w:tc>
        <w:tc>
          <w:tcPr>
            <w:tcW w:w="1297" w:type="pct"/>
            <w:tcBorders>
              <w:top w:val="single" w:sz="4" w:space="0" w:color="auto"/>
              <w:left w:val="nil"/>
              <w:bottom w:val="single" w:sz="4" w:space="0" w:color="auto"/>
              <w:right w:val="nil"/>
            </w:tcBorders>
            <w:shd w:val="clear" w:color="000000" w:fill="FFFFFF"/>
            <w:noWrap/>
            <w:vAlign w:val="bottom"/>
            <w:hideMark/>
          </w:tcPr>
          <w:p w14:paraId="2BBBD202" w14:textId="77777777" w:rsidR="00380420" w:rsidRPr="00380420" w:rsidRDefault="00380420" w:rsidP="00070D35">
            <w:pPr>
              <w:spacing w:line="240" w:lineRule="auto"/>
              <w:jc w:val="center"/>
              <w:rPr>
                <w:rFonts w:eastAsia="Times New Roman" w:cs="Arial"/>
                <w:b/>
                <w:bCs/>
                <w:color w:val="000000"/>
                <w:szCs w:val="24"/>
              </w:rPr>
            </w:pPr>
          </w:p>
        </w:tc>
        <w:tc>
          <w:tcPr>
            <w:tcW w:w="1407" w:type="pct"/>
            <w:tcBorders>
              <w:top w:val="single" w:sz="4" w:space="0" w:color="auto"/>
              <w:left w:val="nil"/>
              <w:bottom w:val="single" w:sz="4" w:space="0" w:color="auto"/>
              <w:right w:val="nil"/>
            </w:tcBorders>
            <w:shd w:val="clear" w:color="000000" w:fill="FFFFFF"/>
            <w:noWrap/>
            <w:vAlign w:val="bottom"/>
            <w:hideMark/>
          </w:tcPr>
          <w:p w14:paraId="5F7467DF" w14:textId="77777777" w:rsidR="00380420" w:rsidRPr="00380420" w:rsidRDefault="00380420" w:rsidP="00070D35">
            <w:pPr>
              <w:spacing w:line="240" w:lineRule="auto"/>
              <w:jc w:val="center"/>
              <w:rPr>
                <w:rFonts w:eastAsia="Times New Roman" w:cs="Arial"/>
                <w:b/>
                <w:bCs/>
                <w:color w:val="000000"/>
                <w:szCs w:val="24"/>
              </w:rPr>
            </w:pPr>
            <w:r w:rsidRPr="00380420">
              <w:rPr>
                <w:rFonts w:eastAsia="Times New Roman" w:cs="Arial"/>
                <w:b/>
                <w:bCs/>
                <w:color w:val="000000"/>
                <w:szCs w:val="24"/>
              </w:rPr>
              <w:t>Precio</w:t>
            </w:r>
          </w:p>
          <w:p w14:paraId="0FC1CB5A" w14:textId="77777777" w:rsidR="00380420" w:rsidRPr="00380420" w:rsidRDefault="00380420" w:rsidP="00070D35">
            <w:pPr>
              <w:spacing w:line="240" w:lineRule="auto"/>
              <w:jc w:val="center"/>
              <w:rPr>
                <w:rFonts w:eastAsia="Times New Roman" w:cs="Arial"/>
                <w:b/>
                <w:bCs/>
                <w:color w:val="000000"/>
                <w:szCs w:val="24"/>
              </w:rPr>
            </w:pPr>
            <w:r w:rsidRPr="00380420">
              <w:rPr>
                <w:rFonts w:eastAsia="Times New Roman" w:cs="Arial"/>
                <w:b/>
                <w:bCs/>
                <w:color w:val="000000"/>
                <w:szCs w:val="24"/>
              </w:rPr>
              <w:t>(USD/t)</w:t>
            </w:r>
          </w:p>
        </w:tc>
        <w:tc>
          <w:tcPr>
            <w:tcW w:w="977" w:type="pct"/>
            <w:tcBorders>
              <w:top w:val="single" w:sz="4" w:space="0" w:color="auto"/>
              <w:left w:val="nil"/>
              <w:bottom w:val="single" w:sz="4" w:space="0" w:color="auto"/>
              <w:right w:val="nil"/>
            </w:tcBorders>
            <w:shd w:val="clear" w:color="auto" w:fill="auto"/>
            <w:noWrap/>
            <w:vAlign w:val="bottom"/>
            <w:hideMark/>
          </w:tcPr>
          <w:p w14:paraId="18A30068" w14:textId="77777777" w:rsidR="00380420" w:rsidRPr="00380420" w:rsidRDefault="00380420" w:rsidP="00070D35">
            <w:pPr>
              <w:spacing w:line="240" w:lineRule="auto"/>
              <w:jc w:val="center"/>
              <w:rPr>
                <w:rFonts w:eastAsia="Times New Roman" w:cs="Arial"/>
                <w:b/>
                <w:bCs/>
                <w:color w:val="000000"/>
                <w:szCs w:val="24"/>
              </w:rPr>
            </w:pPr>
            <w:r w:rsidRPr="00380420">
              <w:rPr>
                <w:rFonts w:eastAsia="Times New Roman" w:cs="Arial"/>
                <w:b/>
                <w:bCs/>
                <w:color w:val="000000"/>
                <w:szCs w:val="24"/>
              </w:rPr>
              <w:t xml:space="preserve">USD /Año </w:t>
            </w:r>
          </w:p>
        </w:tc>
      </w:tr>
      <w:tr w:rsidR="00380420" w:rsidRPr="00380420" w14:paraId="5C90C711" w14:textId="77777777" w:rsidTr="00070D35">
        <w:trPr>
          <w:trHeight w:val="1547"/>
        </w:trPr>
        <w:tc>
          <w:tcPr>
            <w:tcW w:w="1319" w:type="pct"/>
            <w:tcBorders>
              <w:top w:val="single" w:sz="4" w:space="0" w:color="auto"/>
              <w:left w:val="nil"/>
              <w:bottom w:val="single" w:sz="4" w:space="0" w:color="auto"/>
              <w:right w:val="nil"/>
            </w:tcBorders>
            <w:shd w:val="clear" w:color="000000" w:fill="FFFFFF"/>
            <w:noWrap/>
            <w:vAlign w:val="center"/>
            <w:hideMark/>
          </w:tcPr>
          <w:p w14:paraId="596CF546" w14:textId="77777777" w:rsidR="00380420" w:rsidRPr="00380420" w:rsidRDefault="00380420" w:rsidP="00070D35">
            <w:pPr>
              <w:spacing w:line="240" w:lineRule="auto"/>
              <w:jc w:val="center"/>
              <w:rPr>
                <w:rFonts w:eastAsia="Times New Roman" w:cs="Arial"/>
                <w:bCs/>
                <w:color w:val="000000"/>
                <w:szCs w:val="24"/>
              </w:rPr>
            </w:pPr>
            <w:r w:rsidRPr="00380420">
              <w:rPr>
                <w:rFonts w:eastAsia="Times New Roman" w:cs="Arial"/>
                <w:bCs/>
                <w:color w:val="000000"/>
                <w:szCs w:val="24"/>
              </w:rPr>
              <w:t>Mercado Voluntario</w:t>
            </w:r>
          </w:p>
        </w:tc>
        <w:tc>
          <w:tcPr>
            <w:tcW w:w="1297" w:type="pct"/>
            <w:tcBorders>
              <w:top w:val="single" w:sz="4" w:space="0" w:color="auto"/>
              <w:left w:val="nil"/>
              <w:bottom w:val="single" w:sz="4" w:space="0" w:color="auto"/>
              <w:right w:val="nil"/>
            </w:tcBorders>
            <w:shd w:val="clear" w:color="000000" w:fill="FFFFFF"/>
            <w:noWrap/>
            <w:vAlign w:val="center"/>
            <w:hideMark/>
          </w:tcPr>
          <w:p w14:paraId="440A5619" w14:textId="77777777" w:rsidR="00380420" w:rsidRPr="00380420" w:rsidRDefault="00380420" w:rsidP="00070D35">
            <w:pPr>
              <w:spacing w:line="240" w:lineRule="auto"/>
              <w:jc w:val="center"/>
              <w:rPr>
                <w:rFonts w:eastAsia="Times New Roman" w:cs="Arial"/>
                <w:bCs/>
                <w:color w:val="000000"/>
                <w:szCs w:val="24"/>
              </w:rPr>
            </w:pPr>
            <w:proofErr w:type="spellStart"/>
            <w:r w:rsidRPr="00380420">
              <w:rPr>
                <w:rFonts w:eastAsia="Times New Roman" w:cs="Arial"/>
                <w:bCs/>
                <w:color w:val="000000"/>
                <w:szCs w:val="24"/>
              </w:rPr>
              <w:t>Carbonfund</w:t>
            </w:r>
            <w:proofErr w:type="spellEnd"/>
          </w:p>
        </w:tc>
        <w:tc>
          <w:tcPr>
            <w:tcW w:w="1407" w:type="pct"/>
            <w:tcBorders>
              <w:top w:val="single" w:sz="4" w:space="0" w:color="auto"/>
              <w:left w:val="nil"/>
              <w:bottom w:val="single" w:sz="4" w:space="0" w:color="auto"/>
              <w:right w:val="nil"/>
            </w:tcBorders>
            <w:shd w:val="clear" w:color="000000" w:fill="FFFFFF"/>
            <w:noWrap/>
            <w:vAlign w:val="center"/>
            <w:hideMark/>
          </w:tcPr>
          <w:p w14:paraId="5B95C47D" w14:textId="77777777" w:rsidR="00380420" w:rsidRPr="00380420" w:rsidRDefault="00380420" w:rsidP="00070D35">
            <w:pPr>
              <w:spacing w:line="240" w:lineRule="auto"/>
              <w:jc w:val="center"/>
              <w:rPr>
                <w:rFonts w:eastAsia="Times New Roman" w:cs="Arial"/>
                <w:color w:val="000000"/>
                <w:szCs w:val="24"/>
              </w:rPr>
            </w:pPr>
            <w:r w:rsidRPr="00380420">
              <w:rPr>
                <w:rFonts w:eastAsia="Times New Roman" w:cs="Arial"/>
                <w:color w:val="000000"/>
                <w:szCs w:val="24"/>
              </w:rPr>
              <w:t>10,00</w:t>
            </w:r>
          </w:p>
        </w:tc>
        <w:tc>
          <w:tcPr>
            <w:tcW w:w="977" w:type="pct"/>
            <w:tcBorders>
              <w:top w:val="single" w:sz="4" w:space="0" w:color="auto"/>
              <w:left w:val="nil"/>
              <w:bottom w:val="single" w:sz="4" w:space="0" w:color="auto"/>
              <w:right w:val="nil"/>
            </w:tcBorders>
            <w:shd w:val="clear" w:color="000000" w:fill="FFFFFF"/>
            <w:noWrap/>
            <w:vAlign w:val="center"/>
            <w:hideMark/>
          </w:tcPr>
          <w:p w14:paraId="1B9FCD39" w14:textId="77777777" w:rsidR="00380420" w:rsidRPr="00380420" w:rsidRDefault="00380420" w:rsidP="00070D35">
            <w:pPr>
              <w:spacing w:line="240" w:lineRule="auto"/>
              <w:jc w:val="center"/>
              <w:rPr>
                <w:rFonts w:eastAsia="Times New Roman" w:cs="Arial"/>
                <w:color w:val="000000"/>
                <w:szCs w:val="24"/>
              </w:rPr>
            </w:pPr>
            <w:r w:rsidRPr="00380420">
              <w:rPr>
                <w:rFonts w:cs="Arial"/>
                <w:szCs w:val="24"/>
              </w:rPr>
              <w:t>133.039,12</w:t>
            </w:r>
          </w:p>
        </w:tc>
      </w:tr>
      <w:tr w:rsidR="00380420" w:rsidRPr="00380420" w14:paraId="3B7D77AF" w14:textId="77777777" w:rsidTr="00070D35">
        <w:trPr>
          <w:trHeight w:val="530"/>
        </w:trPr>
        <w:tc>
          <w:tcPr>
            <w:tcW w:w="1319" w:type="pct"/>
            <w:vMerge w:val="restart"/>
            <w:tcBorders>
              <w:top w:val="single" w:sz="4" w:space="0" w:color="auto"/>
              <w:left w:val="nil"/>
              <w:bottom w:val="single" w:sz="4" w:space="0" w:color="000000"/>
              <w:right w:val="nil"/>
            </w:tcBorders>
            <w:shd w:val="clear" w:color="000000" w:fill="FFFFFF"/>
            <w:vAlign w:val="center"/>
            <w:hideMark/>
          </w:tcPr>
          <w:p w14:paraId="3931BC54" w14:textId="77777777" w:rsidR="00380420" w:rsidRPr="00380420" w:rsidRDefault="00380420" w:rsidP="00070D35">
            <w:pPr>
              <w:spacing w:line="240" w:lineRule="auto"/>
              <w:jc w:val="center"/>
              <w:rPr>
                <w:rFonts w:eastAsia="Times New Roman" w:cs="Arial"/>
                <w:bCs/>
                <w:color w:val="000000"/>
                <w:szCs w:val="24"/>
              </w:rPr>
            </w:pPr>
            <w:r w:rsidRPr="00380420">
              <w:rPr>
                <w:rFonts w:eastAsia="Times New Roman" w:cs="Arial"/>
                <w:bCs/>
                <w:color w:val="000000"/>
                <w:szCs w:val="24"/>
              </w:rPr>
              <w:t>Mercado De Cumplimiento</w:t>
            </w:r>
          </w:p>
        </w:tc>
        <w:tc>
          <w:tcPr>
            <w:tcW w:w="1297" w:type="pct"/>
            <w:tcBorders>
              <w:top w:val="single" w:sz="4" w:space="0" w:color="auto"/>
              <w:left w:val="nil"/>
              <w:bottom w:val="nil"/>
              <w:right w:val="nil"/>
            </w:tcBorders>
            <w:shd w:val="clear" w:color="000000" w:fill="FFFFFF"/>
            <w:noWrap/>
            <w:vAlign w:val="center"/>
            <w:hideMark/>
          </w:tcPr>
          <w:p w14:paraId="4412C499" w14:textId="77777777" w:rsidR="00380420" w:rsidRPr="00380420" w:rsidRDefault="00380420" w:rsidP="00070D35">
            <w:pPr>
              <w:spacing w:line="240" w:lineRule="auto"/>
              <w:jc w:val="center"/>
              <w:rPr>
                <w:rFonts w:eastAsia="Times New Roman" w:cs="Arial"/>
                <w:bCs/>
                <w:color w:val="000000"/>
                <w:szCs w:val="24"/>
              </w:rPr>
            </w:pPr>
            <w:r w:rsidRPr="00380420">
              <w:rPr>
                <w:rFonts w:eastAsia="Times New Roman" w:cs="Arial"/>
                <w:bCs/>
                <w:color w:val="000000"/>
                <w:szCs w:val="24"/>
              </w:rPr>
              <w:t>Sendeco2</w:t>
            </w:r>
          </w:p>
        </w:tc>
        <w:tc>
          <w:tcPr>
            <w:tcW w:w="1407" w:type="pct"/>
            <w:tcBorders>
              <w:top w:val="single" w:sz="4" w:space="0" w:color="auto"/>
              <w:left w:val="nil"/>
              <w:bottom w:val="nil"/>
              <w:right w:val="nil"/>
            </w:tcBorders>
            <w:shd w:val="clear" w:color="000000" w:fill="FFFFFF"/>
            <w:noWrap/>
            <w:vAlign w:val="center"/>
            <w:hideMark/>
          </w:tcPr>
          <w:p w14:paraId="1F0CF282" w14:textId="77777777" w:rsidR="00380420" w:rsidRPr="00380420" w:rsidRDefault="00380420" w:rsidP="00070D35">
            <w:pPr>
              <w:spacing w:line="240" w:lineRule="auto"/>
              <w:jc w:val="center"/>
              <w:rPr>
                <w:rFonts w:eastAsia="Times New Roman" w:cs="Arial"/>
                <w:color w:val="000000"/>
                <w:szCs w:val="24"/>
              </w:rPr>
            </w:pPr>
            <w:r w:rsidRPr="00380420">
              <w:rPr>
                <w:rFonts w:eastAsia="Times New Roman" w:cs="Arial"/>
                <w:color w:val="000000"/>
                <w:szCs w:val="24"/>
              </w:rPr>
              <w:t>17,06</w:t>
            </w:r>
          </w:p>
        </w:tc>
        <w:tc>
          <w:tcPr>
            <w:tcW w:w="977" w:type="pct"/>
            <w:tcBorders>
              <w:top w:val="single" w:sz="4" w:space="0" w:color="auto"/>
              <w:left w:val="nil"/>
              <w:bottom w:val="nil"/>
              <w:right w:val="nil"/>
            </w:tcBorders>
            <w:shd w:val="clear" w:color="000000" w:fill="FFFFFF"/>
            <w:noWrap/>
            <w:vAlign w:val="center"/>
            <w:hideMark/>
          </w:tcPr>
          <w:p w14:paraId="4EC01F4C" w14:textId="77777777" w:rsidR="00380420" w:rsidRPr="00380420" w:rsidRDefault="00380420" w:rsidP="00070D35">
            <w:pPr>
              <w:spacing w:line="240" w:lineRule="auto"/>
              <w:jc w:val="center"/>
              <w:rPr>
                <w:rFonts w:eastAsia="Times New Roman" w:cs="Arial"/>
                <w:color w:val="000000"/>
                <w:szCs w:val="24"/>
              </w:rPr>
            </w:pPr>
            <w:r w:rsidRPr="00380420">
              <w:rPr>
                <w:rFonts w:cs="Arial"/>
                <w:szCs w:val="24"/>
              </w:rPr>
              <w:t>226.964,73</w:t>
            </w:r>
          </w:p>
        </w:tc>
      </w:tr>
      <w:tr w:rsidR="00380420" w:rsidRPr="00380420" w14:paraId="054DBF6B" w14:textId="77777777" w:rsidTr="00070D35">
        <w:trPr>
          <w:trHeight w:val="530"/>
        </w:trPr>
        <w:tc>
          <w:tcPr>
            <w:tcW w:w="1319" w:type="pct"/>
            <w:vMerge/>
            <w:tcBorders>
              <w:top w:val="nil"/>
              <w:left w:val="nil"/>
              <w:bottom w:val="single" w:sz="4" w:space="0" w:color="000000"/>
              <w:right w:val="nil"/>
            </w:tcBorders>
            <w:vAlign w:val="center"/>
            <w:hideMark/>
          </w:tcPr>
          <w:p w14:paraId="57653C94" w14:textId="77777777" w:rsidR="00380420" w:rsidRPr="00380420" w:rsidRDefault="00380420" w:rsidP="00070D35">
            <w:pPr>
              <w:spacing w:line="240" w:lineRule="auto"/>
              <w:jc w:val="center"/>
              <w:rPr>
                <w:rFonts w:eastAsia="Times New Roman" w:cs="Arial"/>
                <w:bCs/>
                <w:color w:val="000000"/>
                <w:szCs w:val="24"/>
              </w:rPr>
            </w:pPr>
          </w:p>
        </w:tc>
        <w:tc>
          <w:tcPr>
            <w:tcW w:w="1297" w:type="pct"/>
            <w:tcBorders>
              <w:top w:val="nil"/>
              <w:left w:val="nil"/>
              <w:bottom w:val="nil"/>
              <w:right w:val="nil"/>
            </w:tcBorders>
            <w:shd w:val="clear" w:color="000000" w:fill="FFFFFF"/>
            <w:vAlign w:val="center"/>
            <w:hideMark/>
          </w:tcPr>
          <w:p w14:paraId="61D1E8F5" w14:textId="77777777" w:rsidR="00380420" w:rsidRPr="00380420" w:rsidRDefault="00380420" w:rsidP="00070D35">
            <w:pPr>
              <w:spacing w:line="240" w:lineRule="auto"/>
              <w:jc w:val="center"/>
              <w:rPr>
                <w:rFonts w:eastAsia="Times New Roman" w:cs="Arial"/>
                <w:bCs/>
                <w:color w:val="000000"/>
                <w:szCs w:val="24"/>
              </w:rPr>
            </w:pPr>
            <w:proofErr w:type="spellStart"/>
            <w:r w:rsidRPr="00380420">
              <w:rPr>
                <w:rFonts w:eastAsia="Times New Roman" w:cs="Arial"/>
                <w:bCs/>
                <w:color w:val="000000"/>
                <w:szCs w:val="24"/>
              </w:rPr>
              <w:t>Tanjiaoyi</w:t>
            </w:r>
            <w:proofErr w:type="spellEnd"/>
            <w:r w:rsidRPr="00380420">
              <w:rPr>
                <w:rFonts w:eastAsia="Times New Roman" w:cs="Arial"/>
                <w:bCs/>
                <w:color w:val="000000"/>
                <w:szCs w:val="24"/>
              </w:rPr>
              <w:t xml:space="preserve"> News </w:t>
            </w:r>
            <w:proofErr w:type="spellStart"/>
            <w:r w:rsidRPr="00380420">
              <w:rPr>
                <w:rFonts w:eastAsia="Times New Roman" w:cs="Arial"/>
                <w:bCs/>
                <w:color w:val="000000"/>
                <w:szCs w:val="24"/>
              </w:rPr>
              <w:t>Service</w:t>
            </w:r>
            <w:proofErr w:type="spellEnd"/>
          </w:p>
        </w:tc>
        <w:tc>
          <w:tcPr>
            <w:tcW w:w="1407" w:type="pct"/>
            <w:tcBorders>
              <w:top w:val="nil"/>
              <w:left w:val="nil"/>
              <w:bottom w:val="nil"/>
              <w:right w:val="nil"/>
            </w:tcBorders>
            <w:shd w:val="clear" w:color="000000" w:fill="FFFFFF"/>
            <w:noWrap/>
            <w:vAlign w:val="center"/>
            <w:hideMark/>
          </w:tcPr>
          <w:p w14:paraId="4CE2EE1F" w14:textId="77777777" w:rsidR="00380420" w:rsidRPr="00380420" w:rsidRDefault="00380420" w:rsidP="00070D35">
            <w:pPr>
              <w:spacing w:line="240" w:lineRule="auto"/>
              <w:jc w:val="center"/>
              <w:rPr>
                <w:rFonts w:eastAsia="Times New Roman" w:cs="Arial"/>
                <w:color w:val="000000"/>
                <w:szCs w:val="24"/>
              </w:rPr>
            </w:pPr>
            <w:r w:rsidRPr="00380420">
              <w:rPr>
                <w:rFonts w:eastAsia="Times New Roman" w:cs="Arial"/>
                <w:color w:val="000000"/>
                <w:szCs w:val="24"/>
              </w:rPr>
              <w:t>1,36</w:t>
            </w:r>
          </w:p>
        </w:tc>
        <w:tc>
          <w:tcPr>
            <w:tcW w:w="977" w:type="pct"/>
            <w:tcBorders>
              <w:top w:val="nil"/>
              <w:left w:val="nil"/>
              <w:bottom w:val="nil"/>
              <w:right w:val="nil"/>
            </w:tcBorders>
            <w:shd w:val="clear" w:color="000000" w:fill="FFFFFF"/>
            <w:noWrap/>
            <w:vAlign w:val="center"/>
            <w:hideMark/>
          </w:tcPr>
          <w:p w14:paraId="38D6036A" w14:textId="77777777" w:rsidR="00380420" w:rsidRPr="00380420" w:rsidRDefault="00380420" w:rsidP="00070D35">
            <w:pPr>
              <w:spacing w:line="240" w:lineRule="auto"/>
              <w:jc w:val="center"/>
              <w:rPr>
                <w:rFonts w:eastAsia="Times New Roman" w:cs="Arial"/>
                <w:color w:val="000000"/>
                <w:szCs w:val="24"/>
              </w:rPr>
            </w:pPr>
            <w:r w:rsidRPr="00380420">
              <w:rPr>
                <w:rFonts w:cs="Arial"/>
                <w:szCs w:val="24"/>
              </w:rPr>
              <w:t>18.093,32</w:t>
            </w:r>
          </w:p>
        </w:tc>
      </w:tr>
      <w:tr w:rsidR="00380420" w:rsidRPr="00380420" w14:paraId="72DA7548" w14:textId="77777777" w:rsidTr="00070D35">
        <w:trPr>
          <w:trHeight w:val="530"/>
        </w:trPr>
        <w:tc>
          <w:tcPr>
            <w:tcW w:w="1319" w:type="pct"/>
            <w:vMerge/>
            <w:tcBorders>
              <w:top w:val="nil"/>
              <w:left w:val="nil"/>
              <w:bottom w:val="single" w:sz="4" w:space="0" w:color="000000"/>
              <w:right w:val="nil"/>
            </w:tcBorders>
            <w:vAlign w:val="center"/>
            <w:hideMark/>
          </w:tcPr>
          <w:p w14:paraId="12B53168" w14:textId="77777777" w:rsidR="00380420" w:rsidRPr="00380420" w:rsidRDefault="00380420" w:rsidP="00070D35">
            <w:pPr>
              <w:spacing w:line="240" w:lineRule="auto"/>
              <w:jc w:val="center"/>
              <w:rPr>
                <w:rFonts w:eastAsia="Times New Roman" w:cs="Arial"/>
                <w:bCs/>
                <w:color w:val="000000"/>
                <w:szCs w:val="24"/>
              </w:rPr>
            </w:pPr>
          </w:p>
        </w:tc>
        <w:tc>
          <w:tcPr>
            <w:tcW w:w="1297" w:type="pct"/>
            <w:tcBorders>
              <w:top w:val="nil"/>
              <w:left w:val="nil"/>
              <w:bottom w:val="nil"/>
              <w:right w:val="nil"/>
            </w:tcBorders>
            <w:shd w:val="clear" w:color="000000" w:fill="FFFFFF"/>
            <w:noWrap/>
            <w:vAlign w:val="center"/>
            <w:hideMark/>
          </w:tcPr>
          <w:p w14:paraId="4C352BD6" w14:textId="77777777" w:rsidR="00380420" w:rsidRPr="00380420" w:rsidRDefault="00380420" w:rsidP="00070D35">
            <w:pPr>
              <w:spacing w:line="240" w:lineRule="auto"/>
              <w:jc w:val="center"/>
              <w:rPr>
                <w:rFonts w:eastAsia="Times New Roman" w:cs="Arial"/>
                <w:bCs/>
                <w:color w:val="000000"/>
                <w:szCs w:val="24"/>
              </w:rPr>
            </w:pPr>
            <w:proofErr w:type="spellStart"/>
            <w:r w:rsidRPr="00380420">
              <w:rPr>
                <w:rFonts w:eastAsia="Times New Roman" w:cs="Arial"/>
                <w:bCs/>
                <w:color w:val="000000"/>
                <w:szCs w:val="24"/>
              </w:rPr>
              <w:t>Korea</w:t>
            </w:r>
            <w:proofErr w:type="spellEnd"/>
            <w:r w:rsidRPr="00380420">
              <w:rPr>
                <w:rFonts w:eastAsia="Times New Roman" w:cs="Arial"/>
                <w:bCs/>
                <w:color w:val="000000"/>
                <w:szCs w:val="24"/>
              </w:rPr>
              <w:t xml:space="preserve"> Exchange</w:t>
            </w:r>
          </w:p>
        </w:tc>
        <w:tc>
          <w:tcPr>
            <w:tcW w:w="1407" w:type="pct"/>
            <w:tcBorders>
              <w:top w:val="nil"/>
              <w:left w:val="nil"/>
              <w:bottom w:val="nil"/>
              <w:right w:val="nil"/>
            </w:tcBorders>
            <w:shd w:val="clear" w:color="000000" w:fill="FFFFFF"/>
            <w:noWrap/>
            <w:vAlign w:val="center"/>
            <w:hideMark/>
          </w:tcPr>
          <w:p w14:paraId="2EDF8E67" w14:textId="77777777" w:rsidR="00380420" w:rsidRPr="00380420" w:rsidRDefault="00380420" w:rsidP="00070D35">
            <w:pPr>
              <w:spacing w:line="240" w:lineRule="auto"/>
              <w:jc w:val="center"/>
              <w:rPr>
                <w:rFonts w:eastAsia="Times New Roman" w:cs="Arial"/>
                <w:color w:val="000000"/>
                <w:szCs w:val="24"/>
              </w:rPr>
            </w:pPr>
            <w:r w:rsidRPr="00380420">
              <w:rPr>
                <w:rFonts w:eastAsia="Times New Roman" w:cs="Arial"/>
                <w:color w:val="000000"/>
                <w:szCs w:val="24"/>
              </w:rPr>
              <w:t>20,66</w:t>
            </w:r>
          </w:p>
        </w:tc>
        <w:tc>
          <w:tcPr>
            <w:tcW w:w="977" w:type="pct"/>
            <w:tcBorders>
              <w:top w:val="nil"/>
              <w:left w:val="nil"/>
              <w:bottom w:val="nil"/>
              <w:right w:val="nil"/>
            </w:tcBorders>
            <w:shd w:val="clear" w:color="000000" w:fill="FFFFFF"/>
            <w:noWrap/>
            <w:vAlign w:val="center"/>
            <w:hideMark/>
          </w:tcPr>
          <w:p w14:paraId="5166E134" w14:textId="77777777" w:rsidR="00380420" w:rsidRPr="00380420" w:rsidRDefault="00380420" w:rsidP="00070D35">
            <w:pPr>
              <w:spacing w:line="240" w:lineRule="auto"/>
              <w:jc w:val="center"/>
              <w:rPr>
                <w:rFonts w:eastAsia="Times New Roman" w:cs="Arial"/>
                <w:color w:val="000000"/>
                <w:szCs w:val="24"/>
              </w:rPr>
            </w:pPr>
            <w:r w:rsidRPr="00380420">
              <w:rPr>
                <w:rFonts w:cs="Arial"/>
                <w:szCs w:val="24"/>
              </w:rPr>
              <w:t>274.858,82</w:t>
            </w:r>
          </w:p>
        </w:tc>
      </w:tr>
      <w:tr w:rsidR="00380420" w:rsidRPr="00380420" w14:paraId="4CF649E9" w14:textId="77777777" w:rsidTr="00070D35">
        <w:trPr>
          <w:trHeight w:val="557"/>
        </w:trPr>
        <w:tc>
          <w:tcPr>
            <w:tcW w:w="1319" w:type="pct"/>
            <w:vMerge/>
            <w:tcBorders>
              <w:top w:val="nil"/>
              <w:left w:val="nil"/>
              <w:bottom w:val="single" w:sz="4" w:space="0" w:color="000000"/>
              <w:right w:val="nil"/>
            </w:tcBorders>
            <w:vAlign w:val="center"/>
            <w:hideMark/>
          </w:tcPr>
          <w:p w14:paraId="41D252DA" w14:textId="77777777" w:rsidR="00380420" w:rsidRPr="00380420" w:rsidRDefault="00380420" w:rsidP="00070D35">
            <w:pPr>
              <w:spacing w:line="240" w:lineRule="auto"/>
              <w:jc w:val="center"/>
              <w:rPr>
                <w:rFonts w:eastAsia="Times New Roman" w:cs="Arial"/>
                <w:bCs/>
                <w:color w:val="000000"/>
                <w:szCs w:val="24"/>
              </w:rPr>
            </w:pPr>
          </w:p>
        </w:tc>
        <w:tc>
          <w:tcPr>
            <w:tcW w:w="1297" w:type="pct"/>
            <w:tcBorders>
              <w:top w:val="nil"/>
              <w:left w:val="nil"/>
              <w:bottom w:val="nil"/>
              <w:right w:val="nil"/>
            </w:tcBorders>
            <w:shd w:val="clear" w:color="000000" w:fill="FFFFFF"/>
            <w:noWrap/>
            <w:vAlign w:val="center"/>
            <w:hideMark/>
          </w:tcPr>
          <w:p w14:paraId="3CC14D3D" w14:textId="77777777" w:rsidR="00380420" w:rsidRPr="00380420" w:rsidRDefault="00380420" w:rsidP="00070D35">
            <w:pPr>
              <w:spacing w:line="240" w:lineRule="auto"/>
              <w:jc w:val="center"/>
              <w:rPr>
                <w:rFonts w:eastAsia="Times New Roman" w:cs="Arial"/>
                <w:bCs/>
                <w:color w:val="000000"/>
                <w:szCs w:val="24"/>
              </w:rPr>
            </w:pPr>
            <w:r w:rsidRPr="00380420">
              <w:rPr>
                <w:rFonts w:eastAsia="Times New Roman" w:cs="Arial"/>
                <w:bCs/>
                <w:color w:val="000000"/>
                <w:szCs w:val="24"/>
              </w:rPr>
              <w:t>RGGI, Inc.</w:t>
            </w:r>
          </w:p>
        </w:tc>
        <w:tc>
          <w:tcPr>
            <w:tcW w:w="1407" w:type="pct"/>
            <w:tcBorders>
              <w:top w:val="nil"/>
              <w:left w:val="nil"/>
              <w:bottom w:val="nil"/>
              <w:right w:val="nil"/>
            </w:tcBorders>
            <w:shd w:val="clear" w:color="000000" w:fill="FFFFFF"/>
            <w:noWrap/>
            <w:vAlign w:val="center"/>
            <w:hideMark/>
          </w:tcPr>
          <w:p w14:paraId="5EBCE10B" w14:textId="77777777" w:rsidR="00380420" w:rsidRPr="00380420" w:rsidRDefault="00380420" w:rsidP="00070D35">
            <w:pPr>
              <w:spacing w:line="240" w:lineRule="auto"/>
              <w:jc w:val="center"/>
              <w:rPr>
                <w:rFonts w:eastAsia="Times New Roman" w:cs="Arial"/>
                <w:color w:val="000000"/>
                <w:szCs w:val="24"/>
              </w:rPr>
            </w:pPr>
            <w:r w:rsidRPr="00380420">
              <w:rPr>
                <w:rFonts w:eastAsia="Times New Roman" w:cs="Arial"/>
                <w:color w:val="000000"/>
                <w:szCs w:val="24"/>
              </w:rPr>
              <w:t>3,79</w:t>
            </w:r>
          </w:p>
        </w:tc>
        <w:tc>
          <w:tcPr>
            <w:tcW w:w="977" w:type="pct"/>
            <w:tcBorders>
              <w:top w:val="nil"/>
              <w:left w:val="nil"/>
              <w:bottom w:val="nil"/>
              <w:right w:val="nil"/>
            </w:tcBorders>
            <w:shd w:val="clear" w:color="000000" w:fill="FFFFFF"/>
            <w:noWrap/>
            <w:vAlign w:val="center"/>
            <w:hideMark/>
          </w:tcPr>
          <w:p w14:paraId="0F125291" w14:textId="77777777" w:rsidR="00380420" w:rsidRPr="00380420" w:rsidRDefault="00380420" w:rsidP="00070D35">
            <w:pPr>
              <w:spacing w:line="240" w:lineRule="auto"/>
              <w:jc w:val="center"/>
              <w:rPr>
                <w:rFonts w:eastAsia="Times New Roman" w:cs="Arial"/>
                <w:color w:val="000000"/>
                <w:szCs w:val="24"/>
              </w:rPr>
            </w:pPr>
            <w:r w:rsidRPr="00380420">
              <w:rPr>
                <w:rFonts w:cs="Arial"/>
                <w:szCs w:val="24"/>
              </w:rPr>
              <w:t>50.421,83</w:t>
            </w:r>
          </w:p>
        </w:tc>
      </w:tr>
      <w:tr w:rsidR="00380420" w:rsidRPr="00380420" w14:paraId="06B885F1" w14:textId="77777777" w:rsidTr="00070D35">
        <w:trPr>
          <w:trHeight w:val="530"/>
        </w:trPr>
        <w:tc>
          <w:tcPr>
            <w:tcW w:w="1319" w:type="pct"/>
            <w:vMerge/>
            <w:tcBorders>
              <w:top w:val="nil"/>
              <w:left w:val="nil"/>
              <w:bottom w:val="single" w:sz="4" w:space="0" w:color="000000"/>
              <w:right w:val="nil"/>
            </w:tcBorders>
            <w:vAlign w:val="center"/>
            <w:hideMark/>
          </w:tcPr>
          <w:p w14:paraId="1F7E4331" w14:textId="77777777" w:rsidR="00380420" w:rsidRPr="00380420" w:rsidRDefault="00380420" w:rsidP="00070D35">
            <w:pPr>
              <w:spacing w:line="240" w:lineRule="auto"/>
              <w:jc w:val="center"/>
              <w:rPr>
                <w:rFonts w:eastAsia="Times New Roman" w:cs="Arial"/>
                <w:bCs/>
                <w:color w:val="000000"/>
                <w:szCs w:val="24"/>
              </w:rPr>
            </w:pPr>
          </w:p>
        </w:tc>
        <w:tc>
          <w:tcPr>
            <w:tcW w:w="1297" w:type="pct"/>
            <w:tcBorders>
              <w:top w:val="nil"/>
              <w:left w:val="nil"/>
              <w:bottom w:val="single" w:sz="4" w:space="0" w:color="auto"/>
              <w:right w:val="nil"/>
            </w:tcBorders>
            <w:shd w:val="clear" w:color="000000" w:fill="FFFFFF"/>
            <w:noWrap/>
            <w:vAlign w:val="center"/>
            <w:hideMark/>
          </w:tcPr>
          <w:p w14:paraId="49E47695" w14:textId="77777777" w:rsidR="00380420" w:rsidRPr="00380420" w:rsidRDefault="00380420" w:rsidP="00070D35">
            <w:pPr>
              <w:spacing w:line="240" w:lineRule="auto"/>
              <w:jc w:val="center"/>
              <w:rPr>
                <w:rFonts w:eastAsia="Times New Roman" w:cs="Arial"/>
                <w:bCs/>
                <w:color w:val="000000"/>
                <w:szCs w:val="24"/>
              </w:rPr>
            </w:pPr>
            <w:r w:rsidRPr="00380420">
              <w:rPr>
                <w:rFonts w:eastAsia="Times New Roman" w:cs="Arial"/>
                <w:bCs/>
                <w:color w:val="000000"/>
                <w:szCs w:val="24"/>
              </w:rPr>
              <w:t xml:space="preserve">OMF </w:t>
            </w:r>
            <w:proofErr w:type="spellStart"/>
            <w:r w:rsidRPr="00380420">
              <w:rPr>
                <w:rFonts w:eastAsia="Times New Roman" w:cs="Arial"/>
                <w:bCs/>
                <w:color w:val="000000"/>
                <w:szCs w:val="24"/>
              </w:rPr>
              <w:t>Commtrade</w:t>
            </w:r>
            <w:proofErr w:type="spellEnd"/>
          </w:p>
        </w:tc>
        <w:tc>
          <w:tcPr>
            <w:tcW w:w="1407" w:type="pct"/>
            <w:tcBorders>
              <w:top w:val="nil"/>
              <w:left w:val="nil"/>
              <w:bottom w:val="single" w:sz="4" w:space="0" w:color="auto"/>
              <w:right w:val="nil"/>
            </w:tcBorders>
            <w:shd w:val="clear" w:color="000000" w:fill="FFFFFF"/>
            <w:noWrap/>
            <w:vAlign w:val="center"/>
            <w:hideMark/>
          </w:tcPr>
          <w:p w14:paraId="5CA60C6B" w14:textId="77777777" w:rsidR="00380420" w:rsidRPr="00380420" w:rsidRDefault="00380420" w:rsidP="00070D35">
            <w:pPr>
              <w:spacing w:line="240" w:lineRule="auto"/>
              <w:jc w:val="center"/>
              <w:rPr>
                <w:rFonts w:eastAsia="Times New Roman" w:cs="Arial"/>
                <w:color w:val="000000"/>
                <w:szCs w:val="24"/>
              </w:rPr>
            </w:pPr>
            <w:r w:rsidRPr="00380420">
              <w:rPr>
                <w:rFonts w:eastAsia="Times New Roman" w:cs="Arial"/>
                <w:color w:val="000000"/>
                <w:szCs w:val="24"/>
              </w:rPr>
              <w:t>15,58</w:t>
            </w:r>
          </w:p>
        </w:tc>
        <w:tc>
          <w:tcPr>
            <w:tcW w:w="977" w:type="pct"/>
            <w:tcBorders>
              <w:top w:val="nil"/>
              <w:left w:val="nil"/>
              <w:bottom w:val="single" w:sz="4" w:space="0" w:color="auto"/>
              <w:right w:val="nil"/>
            </w:tcBorders>
            <w:shd w:val="clear" w:color="000000" w:fill="FFFFFF"/>
            <w:noWrap/>
            <w:vAlign w:val="center"/>
            <w:hideMark/>
          </w:tcPr>
          <w:p w14:paraId="693739FD" w14:textId="77777777" w:rsidR="00380420" w:rsidRPr="00380420" w:rsidRDefault="00380420" w:rsidP="00070D35">
            <w:pPr>
              <w:spacing w:line="240" w:lineRule="auto"/>
              <w:jc w:val="center"/>
              <w:rPr>
                <w:rFonts w:eastAsia="Times New Roman" w:cs="Arial"/>
                <w:color w:val="000000"/>
                <w:szCs w:val="24"/>
              </w:rPr>
            </w:pPr>
            <w:r w:rsidRPr="00380420">
              <w:rPr>
                <w:rFonts w:cs="Arial"/>
                <w:szCs w:val="24"/>
              </w:rPr>
              <w:t>207.274,94</w:t>
            </w:r>
          </w:p>
        </w:tc>
      </w:tr>
    </w:tbl>
    <w:p w14:paraId="6FF718A8" w14:textId="357A0E75" w:rsidR="00380420" w:rsidRDefault="00380420" w:rsidP="00380420">
      <w:pPr>
        <w:pStyle w:val="notastabla"/>
        <w:jc w:val="center"/>
        <w:rPr>
          <w:rFonts w:ascii="Arial" w:hAnsi="Arial" w:cs="Arial"/>
          <w:sz w:val="24"/>
          <w:szCs w:val="24"/>
        </w:rPr>
      </w:pPr>
      <w:r w:rsidRPr="00380420">
        <w:rPr>
          <w:rFonts w:ascii="Arial" w:hAnsi="Arial" w:cs="Arial"/>
          <w:sz w:val="24"/>
          <w:szCs w:val="24"/>
        </w:rPr>
        <w:t xml:space="preserve">Fuente: </w:t>
      </w:r>
      <w:r>
        <w:rPr>
          <w:rFonts w:ascii="Arial" w:hAnsi="Arial" w:cs="Arial"/>
          <w:sz w:val="24"/>
          <w:szCs w:val="24"/>
        </w:rPr>
        <w:t>Investigación de campo</w:t>
      </w:r>
    </w:p>
    <w:p w14:paraId="1521EB81" w14:textId="7B27ECFA" w:rsidR="00380420" w:rsidRDefault="00380420" w:rsidP="00380420">
      <w:r>
        <w:t xml:space="preserve">La tabla 3 se aprecian los precios de cada empresa que paga por tonelada de carbono, es decir los 292 árboles que se encuentran en el Estero Salado parque lineal Malecón Universitario, en la ciudad de Guayaquil al ser parte de los mercados de carbono pueden obtener un ingreso de USD 274.858,82 siempre y cuando interactúe con la empresa </w:t>
      </w:r>
      <w:proofErr w:type="spellStart"/>
      <w:r>
        <w:t>Korea</w:t>
      </w:r>
      <w:proofErr w:type="spellEnd"/>
      <w:r>
        <w:t xml:space="preserve"> Exchange que se encuentra en Unión Europea, ya que tiene un precio mayor en comparación con las otras empresas; por lo contrario, la empresa que genera menor ingreso debido a su precio en el mercado es la empresa </w:t>
      </w:r>
      <w:proofErr w:type="spellStart"/>
      <w:r>
        <w:t>Tanjiaoyi</w:t>
      </w:r>
      <w:proofErr w:type="spellEnd"/>
      <w:r>
        <w:t xml:space="preserve"> </w:t>
      </w:r>
      <w:r>
        <w:lastRenderedPageBreak/>
        <w:t xml:space="preserve">News </w:t>
      </w:r>
      <w:proofErr w:type="spellStart"/>
      <w:r>
        <w:t>Service</w:t>
      </w:r>
      <w:proofErr w:type="spellEnd"/>
      <w:r>
        <w:t xml:space="preserve"> alcanzando un total de USD 18.093,32 gracias a la captura de </w:t>
      </w:r>
      <m:oMath>
        <m:r>
          <w:rPr>
            <w:rFonts w:ascii="Cambria Math" w:hAnsi="Cambria Math"/>
            <w:color w:val="000000"/>
            <w:shd w:val="clear" w:color="auto" w:fill="FFFFFF"/>
            <w:lang w:val="es-419" w:eastAsia="es-419"/>
          </w:rPr>
          <m:t>C</m:t>
        </m:r>
        <m:sSub>
          <m:sSubPr>
            <m:ctrlPr>
              <w:rPr>
                <w:rFonts w:ascii="Cambria Math" w:hAnsi="Cambria Math"/>
                <w:i/>
                <w:color w:val="000000"/>
                <w:shd w:val="clear" w:color="auto" w:fill="FFFFFF"/>
                <w:lang w:val="es-419" w:eastAsia="es-419"/>
              </w:rPr>
            </m:ctrlPr>
          </m:sSubPr>
          <m:e>
            <m:r>
              <w:rPr>
                <w:rFonts w:ascii="Cambria Math" w:hAnsi="Cambria Math"/>
                <w:color w:val="000000"/>
                <w:shd w:val="clear" w:color="auto" w:fill="FFFFFF"/>
                <w:lang w:val="es-419" w:eastAsia="es-419"/>
              </w:rPr>
              <m:t>O</m:t>
            </m:r>
          </m:e>
          <m:sub>
            <m:r>
              <w:rPr>
                <w:rFonts w:ascii="Cambria Math" w:hAnsi="Cambria Math"/>
                <w:color w:val="000000"/>
                <w:shd w:val="clear" w:color="auto" w:fill="FFFFFF"/>
                <w:lang w:val="es-419" w:eastAsia="es-419"/>
              </w:rPr>
              <m:t>2</m:t>
            </m:r>
          </m:sub>
        </m:sSub>
      </m:oMath>
      <w:r>
        <w:t xml:space="preserve"> empresa que se sitúa en China.</w:t>
      </w:r>
    </w:p>
    <w:p w14:paraId="515463D1" w14:textId="7918E94F" w:rsidR="00380420" w:rsidRDefault="00380420" w:rsidP="00380420">
      <w:r>
        <w:t xml:space="preserve">Relacionando los dos mercados tanto el mercado voluntario como el mercado de cumplimiento, la empresa </w:t>
      </w:r>
      <w:proofErr w:type="spellStart"/>
      <w:r>
        <w:t>Korea</w:t>
      </w:r>
      <w:proofErr w:type="spellEnd"/>
      <w:r>
        <w:t xml:space="preserve"> Exchange es la que se ubica en primer lugar y mejor alternativa para realizar la venta de estos certificados, mientras que la empresa </w:t>
      </w:r>
      <w:proofErr w:type="spellStart"/>
      <w:r>
        <w:t>Carbonfund</w:t>
      </w:r>
      <w:proofErr w:type="spellEnd"/>
      <w:r>
        <w:t xml:space="preserve"> que perteneciente al mercado voluntario ocupa el cuarto</w:t>
      </w:r>
      <w:r w:rsidR="00277983">
        <w:t xml:space="preserve"> puesto con un precio de USD 10,</w:t>
      </w:r>
      <w:r>
        <w:t xml:space="preserve">00 por tonelada de </w:t>
      </w:r>
      <m:oMath>
        <m:r>
          <w:rPr>
            <w:rFonts w:ascii="Cambria Math" w:hAnsi="Cambria Math"/>
            <w:color w:val="000000"/>
            <w:shd w:val="clear" w:color="auto" w:fill="FFFFFF"/>
            <w:lang w:val="es-419" w:eastAsia="es-419"/>
          </w:rPr>
          <m:t>C</m:t>
        </m:r>
        <m:sSub>
          <m:sSubPr>
            <m:ctrlPr>
              <w:rPr>
                <w:rFonts w:ascii="Cambria Math" w:hAnsi="Cambria Math"/>
                <w:i/>
                <w:color w:val="000000"/>
                <w:shd w:val="clear" w:color="auto" w:fill="FFFFFF"/>
                <w:lang w:val="es-419" w:eastAsia="es-419"/>
              </w:rPr>
            </m:ctrlPr>
          </m:sSubPr>
          <m:e>
            <m:r>
              <w:rPr>
                <w:rFonts w:ascii="Cambria Math" w:hAnsi="Cambria Math"/>
                <w:color w:val="000000"/>
                <w:shd w:val="clear" w:color="auto" w:fill="FFFFFF"/>
                <w:lang w:val="es-419" w:eastAsia="es-419"/>
              </w:rPr>
              <m:t>O</m:t>
            </m:r>
          </m:e>
          <m:sub>
            <m:r>
              <w:rPr>
                <w:rFonts w:ascii="Cambria Math" w:hAnsi="Cambria Math"/>
                <w:color w:val="000000"/>
                <w:shd w:val="clear" w:color="auto" w:fill="FFFFFF"/>
                <w:lang w:val="es-419" w:eastAsia="es-419"/>
              </w:rPr>
              <m:t>2</m:t>
            </m:r>
          </m:sub>
        </m:sSub>
      </m:oMath>
      <w:r>
        <w:rPr>
          <w:rFonts w:eastAsiaTheme="minorEastAsia"/>
          <w:color w:val="000000"/>
          <w:shd w:val="clear" w:color="auto" w:fill="FFFFFF"/>
          <w:lang w:val="es-419" w:eastAsia="es-419"/>
        </w:rPr>
        <w:t xml:space="preserve">, y un total de USD 133.039,12 anualmente. </w:t>
      </w:r>
    </w:p>
    <w:p w14:paraId="134426EA" w14:textId="02EC52B9" w:rsidR="00D93FDF" w:rsidRPr="00F34D8A" w:rsidRDefault="00D93FDF" w:rsidP="00037232">
      <w:pPr>
        <w:pStyle w:val="Ttulo1"/>
        <w:jc w:val="left"/>
        <w:rPr>
          <w:rFonts w:ascii="Arial" w:hAnsi="Arial" w:cs="Arial"/>
          <w:sz w:val="24"/>
        </w:rPr>
      </w:pPr>
      <w:r w:rsidRPr="00F34D8A">
        <w:rPr>
          <w:rFonts w:ascii="Arial" w:hAnsi="Arial" w:cs="Arial"/>
          <w:sz w:val="24"/>
        </w:rPr>
        <w:t xml:space="preserve">Conclusiones </w:t>
      </w:r>
    </w:p>
    <w:p w14:paraId="3C7F31F1" w14:textId="77777777" w:rsidR="00037232" w:rsidRDefault="00D93FDF" w:rsidP="00D93FDF">
      <w:pPr>
        <w:pStyle w:val="Prrafodelista"/>
        <w:numPr>
          <w:ilvl w:val="0"/>
          <w:numId w:val="1"/>
        </w:numPr>
      </w:pPr>
      <w:r w:rsidRPr="00374558">
        <w:t>Toda el área vegetal que representa los mangles que cubre el Estero Salado sector 2 del parque lineal Malecón Universitario, que son los 875,40km, genera importantes servicios ambientales y económicos, los cuales a su vez su ecosistema permite generar vida ya que sirve de habitad para muchas especies tanto de flora y como de fauna.</w:t>
      </w:r>
      <w:r w:rsidR="009F26B7">
        <w:t xml:space="preserve"> </w:t>
      </w:r>
    </w:p>
    <w:p w14:paraId="68AABBA5" w14:textId="6323F610" w:rsidR="00D93FDF" w:rsidRPr="00374558" w:rsidRDefault="001617D5" w:rsidP="00D93FDF">
      <w:pPr>
        <w:pStyle w:val="Prrafodelista"/>
        <w:numPr>
          <w:ilvl w:val="0"/>
          <w:numId w:val="1"/>
        </w:numPr>
      </w:pPr>
      <w:r>
        <w:t>Se evidencia</w:t>
      </w:r>
      <w:r w:rsidR="00D93FDF" w:rsidRPr="00374558">
        <w:t xml:space="preserve"> el gran impacto que ha ocasionado la urbanización e industrialización ya que estos son principales factores que han aportado a su degradación, sin dejar a un lado la deforestación que también es uno de los mayores causantes de la perdida de estos ecosistemas. </w:t>
      </w:r>
    </w:p>
    <w:p w14:paraId="78ED9609" w14:textId="77777777" w:rsidR="00D93FDF" w:rsidRPr="00374558" w:rsidRDefault="00D93FDF" w:rsidP="009F26B7">
      <w:pPr>
        <w:pStyle w:val="Prrafodelista"/>
        <w:numPr>
          <w:ilvl w:val="0"/>
          <w:numId w:val="1"/>
        </w:numPr>
      </w:pPr>
      <w:r w:rsidRPr="00374558">
        <w:t xml:space="preserve">Gracias a esta investigación también se pudo conocer que si bien es cierto los árboles son grandes fuentes de captura de carbono son este tipo de árboles denominado mangles los que capturan mayor cantidad de carbono que se encuentra en la atmosfera del planeta en comparación con los otros árboles. </w:t>
      </w:r>
    </w:p>
    <w:p w14:paraId="4DA1C317" w14:textId="5E8B07C4" w:rsidR="00D93FDF" w:rsidRPr="009F26B7" w:rsidRDefault="00D93FDF" w:rsidP="009F26B7">
      <w:pPr>
        <w:pStyle w:val="Prrafodelista"/>
        <w:numPr>
          <w:ilvl w:val="0"/>
          <w:numId w:val="1"/>
        </w:numPr>
        <w:rPr>
          <w:rFonts w:eastAsiaTheme="minorEastAsia"/>
          <w:shd w:val="clear" w:color="auto" w:fill="FFFFFF"/>
          <w:lang w:val="es-419" w:eastAsia="es-419"/>
        </w:rPr>
      </w:pPr>
      <w:r w:rsidRPr="00374558">
        <w:t xml:space="preserve">Con respecto a la captura de </w:t>
      </w:r>
      <m:oMath>
        <m:r>
          <w:rPr>
            <w:rFonts w:ascii="Cambria Math" w:hAnsi="Cambria Math"/>
            <w:shd w:val="clear" w:color="auto" w:fill="FFFFFF"/>
            <w:lang w:val="es-419" w:eastAsia="es-419"/>
          </w:rPr>
          <m:t>C</m:t>
        </m:r>
        <m:sSub>
          <m:sSubPr>
            <m:ctrlPr>
              <w:rPr>
                <w:rFonts w:ascii="Cambria Math" w:hAnsi="Cambria Math"/>
                <w:i/>
                <w:shd w:val="clear" w:color="auto" w:fill="FFFFFF"/>
                <w:lang w:val="es-419" w:eastAsia="es-419"/>
              </w:rPr>
            </m:ctrlPr>
          </m:sSubPr>
          <m:e>
            <m:r>
              <w:rPr>
                <w:rFonts w:ascii="Cambria Math" w:hAnsi="Cambria Math"/>
                <w:shd w:val="clear" w:color="auto" w:fill="FFFFFF"/>
                <w:lang w:val="es-419" w:eastAsia="es-419"/>
              </w:rPr>
              <m:t>O</m:t>
            </m:r>
          </m:e>
          <m:sub>
            <m:r>
              <w:rPr>
                <w:rFonts w:ascii="Cambria Math" w:hAnsi="Cambria Math"/>
                <w:shd w:val="clear" w:color="auto" w:fill="FFFFFF"/>
                <w:lang w:val="es-419" w:eastAsia="es-419"/>
              </w:rPr>
              <m:t>2</m:t>
            </m:r>
          </m:sub>
        </m:sSub>
      </m:oMath>
      <w:r w:rsidRPr="009F26B7">
        <w:rPr>
          <w:rFonts w:eastAsiaTheme="minorEastAsia"/>
          <w:shd w:val="clear" w:color="auto" w:fill="FFFFFF"/>
          <w:lang w:val="es-419" w:eastAsia="es-419"/>
        </w:rPr>
        <w:t xml:space="preserve"> los resultados </w:t>
      </w:r>
      <w:r w:rsidR="001617D5">
        <w:rPr>
          <w:rFonts w:eastAsiaTheme="minorEastAsia"/>
          <w:shd w:val="clear" w:color="auto" w:fill="FFFFFF"/>
          <w:lang w:val="es-419" w:eastAsia="es-419"/>
        </w:rPr>
        <w:t>obtenidos</w:t>
      </w:r>
      <w:r w:rsidRPr="009F26B7">
        <w:rPr>
          <w:rFonts w:eastAsiaTheme="minorEastAsia"/>
          <w:shd w:val="clear" w:color="auto" w:fill="FFFFFF"/>
          <w:lang w:val="es-419" w:eastAsia="es-419"/>
        </w:rPr>
        <w:t xml:space="preserve"> son favorables ya que si tan solo los 292 mangles que se tomaron de muestra capturan un total de   </w:t>
      </w:r>
      <w:r w:rsidRPr="00374558">
        <w:t xml:space="preserve">13.303,91t  de  </w:t>
      </w:r>
      <m:oMath>
        <m:r>
          <w:rPr>
            <w:rFonts w:ascii="Cambria Math" w:hAnsi="Cambria Math"/>
            <w:shd w:val="clear" w:color="auto" w:fill="FFFFFF"/>
            <w:lang w:val="es-419" w:eastAsia="es-419"/>
          </w:rPr>
          <m:t>C</m:t>
        </m:r>
        <m:sSub>
          <m:sSubPr>
            <m:ctrlPr>
              <w:rPr>
                <w:rFonts w:ascii="Cambria Math" w:hAnsi="Cambria Math"/>
                <w:i/>
                <w:shd w:val="clear" w:color="auto" w:fill="FFFFFF"/>
                <w:lang w:val="es-419" w:eastAsia="es-419"/>
              </w:rPr>
            </m:ctrlPr>
          </m:sSubPr>
          <m:e>
            <m:r>
              <w:rPr>
                <w:rFonts w:ascii="Cambria Math" w:hAnsi="Cambria Math"/>
                <w:shd w:val="clear" w:color="auto" w:fill="FFFFFF"/>
                <w:lang w:val="es-419" w:eastAsia="es-419"/>
              </w:rPr>
              <m:t>O</m:t>
            </m:r>
          </m:e>
          <m:sub>
            <m:r>
              <w:rPr>
                <w:rFonts w:ascii="Cambria Math" w:hAnsi="Cambria Math"/>
                <w:shd w:val="clear" w:color="auto" w:fill="FFFFFF"/>
                <w:lang w:val="es-419" w:eastAsia="es-419"/>
              </w:rPr>
              <m:t>2</m:t>
            </m:r>
          </m:sub>
        </m:sSub>
      </m:oMath>
      <w:r w:rsidRPr="009F26B7">
        <w:rPr>
          <w:rFonts w:eastAsiaTheme="minorEastAsia"/>
          <w:shd w:val="clear" w:color="auto" w:fill="FFFFFF"/>
          <w:lang w:val="es-419" w:eastAsia="es-419"/>
        </w:rPr>
        <w:t xml:space="preserve">  es  razón principal para mantener  estos ecosistemas en  buen estado y como reservas  naturales debido a su importancia ambiental que aporta, </w:t>
      </w:r>
      <w:r w:rsidR="001617D5">
        <w:rPr>
          <w:rFonts w:eastAsiaTheme="minorEastAsia"/>
          <w:shd w:val="clear" w:color="auto" w:fill="FFFFFF"/>
          <w:lang w:val="es-419" w:eastAsia="es-419"/>
        </w:rPr>
        <w:t xml:space="preserve">siendo así un </w:t>
      </w:r>
      <w:r w:rsidRPr="009F26B7">
        <w:rPr>
          <w:rFonts w:eastAsiaTheme="minorEastAsia"/>
          <w:shd w:val="clear" w:color="auto" w:fill="FFFFFF"/>
          <w:lang w:val="es-419" w:eastAsia="es-419"/>
        </w:rPr>
        <w:t xml:space="preserve">amigo para el medio ambiente ya que estas emisiones de </w:t>
      </w:r>
      <m:oMath>
        <m:r>
          <w:rPr>
            <w:rFonts w:ascii="Cambria Math" w:hAnsi="Cambria Math"/>
            <w:shd w:val="clear" w:color="auto" w:fill="FFFFFF"/>
            <w:lang w:val="es-419" w:eastAsia="es-419"/>
          </w:rPr>
          <m:t>C</m:t>
        </m:r>
        <m:sSub>
          <m:sSubPr>
            <m:ctrlPr>
              <w:rPr>
                <w:rFonts w:ascii="Cambria Math" w:hAnsi="Cambria Math"/>
                <w:i/>
                <w:shd w:val="clear" w:color="auto" w:fill="FFFFFF"/>
                <w:lang w:val="es-419" w:eastAsia="es-419"/>
              </w:rPr>
            </m:ctrlPr>
          </m:sSubPr>
          <m:e>
            <m:r>
              <w:rPr>
                <w:rFonts w:ascii="Cambria Math" w:hAnsi="Cambria Math"/>
                <w:shd w:val="clear" w:color="auto" w:fill="FFFFFF"/>
                <w:lang w:val="es-419" w:eastAsia="es-419"/>
              </w:rPr>
              <m:t>O</m:t>
            </m:r>
          </m:e>
          <m:sub>
            <m:r>
              <w:rPr>
                <w:rFonts w:ascii="Cambria Math" w:hAnsi="Cambria Math"/>
                <w:shd w:val="clear" w:color="auto" w:fill="FFFFFF"/>
                <w:lang w:val="es-419" w:eastAsia="es-419"/>
              </w:rPr>
              <m:t>2</m:t>
            </m:r>
          </m:sub>
        </m:sSub>
      </m:oMath>
      <w:r w:rsidR="001617D5">
        <w:rPr>
          <w:rFonts w:eastAsiaTheme="minorEastAsia"/>
          <w:shd w:val="clear" w:color="auto" w:fill="FFFFFF"/>
          <w:lang w:val="es-419" w:eastAsia="es-419"/>
        </w:rPr>
        <w:t xml:space="preserve"> que se dan </w:t>
      </w:r>
      <w:r w:rsidRPr="009F26B7">
        <w:rPr>
          <w:rFonts w:eastAsiaTheme="minorEastAsia"/>
          <w:shd w:val="clear" w:color="auto" w:fill="FFFFFF"/>
          <w:lang w:val="es-419" w:eastAsia="es-419"/>
        </w:rPr>
        <w:t xml:space="preserve">a diario se podrían almacenar en estos magníficos mangles. </w:t>
      </w:r>
    </w:p>
    <w:p w14:paraId="15884190" w14:textId="77777777" w:rsidR="00D93FDF" w:rsidRPr="009F26B7" w:rsidRDefault="00D93FDF" w:rsidP="009F26B7">
      <w:pPr>
        <w:pStyle w:val="Prrafodelista"/>
        <w:numPr>
          <w:ilvl w:val="0"/>
          <w:numId w:val="1"/>
        </w:numPr>
      </w:pPr>
      <w:r w:rsidRPr="009F26B7">
        <w:rPr>
          <w:shd w:val="clear" w:color="auto" w:fill="FFFFFF"/>
          <w:lang w:val="es-419" w:eastAsia="es-419"/>
        </w:rPr>
        <w:t xml:space="preserve">Y por último se concluye que los mercados de carbono se hacen presentes debido al compromiso que muchos países industrializados tienen por reducir las emisiones de GEI, esto deduce que lo que tiene que ver con los precios, el volumen de transacciones depende en gran medida del compromiso que estos países tengan y de cuanto quieran disminuir en las mitigaciones del clima.  </w:t>
      </w:r>
    </w:p>
    <w:sdt>
      <w:sdtPr>
        <w:rPr>
          <w:rFonts w:ascii="Arial" w:eastAsiaTheme="minorHAnsi" w:hAnsi="Arial" w:cstheme="minorBidi"/>
          <w:b w:val="0"/>
          <w:w w:val="100"/>
          <w:sz w:val="24"/>
          <w:szCs w:val="22"/>
          <w:lang w:val="es-ES"/>
        </w:rPr>
        <w:id w:val="493623427"/>
        <w:docPartObj>
          <w:docPartGallery w:val="Bibliographies"/>
          <w:docPartUnique/>
        </w:docPartObj>
      </w:sdtPr>
      <w:sdtEndPr>
        <w:rPr>
          <w:lang w:val="es-EC"/>
        </w:rPr>
      </w:sdtEndPr>
      <w:sdtContent>
        <w:p w14:paraId="1A3F0596" w14:textId="4F8A7BA7" w:rsidR="009F26B7" w:rsidRPr="00EE5827" w:rsidRDefault="009F26B7" w:rsidP="00EE5827">
          <w:pPr>
            <w:pStyle w:val="Ttulo1"/>
            <w:jc w:val="left"/>
            <w:rPr>
              <w:rFonts w:ascii="Arial" w:hAnsi="Arial" w:cs="Arial"/>
              <w:sz w:val="24"/>
              <w:szCs w:val="24"/>
            </w:rPr>
          </w:pPr>
          <w:r w:rsidRPr="00EE5827">
            <w:rPr>
              <w:rFonts w:ascii="Arial" w:hAnsi="Arial" w:cs="Arial"/>
              <w:sz w:val="24"/>
              <w:szCs w:val="24"/>
              <w:lang w:val="es-ES"/>
            </w:rPr>
            <w:t>Bibliografía</w:t>
          </w:r>
        </w:p>
        <w:sdt>
          <w:sdtPr>
            <w:rPr>
              <w:rFonts w:cs="Arial"/>
            </w:rPr>
            <w:id w:val="111145805"/>
            <w:bibliography/>
          </w:sdtPr>
          <w:sdtEndPr/>
          <w:sdtContent>
            <w:p w14:paraId="2D6C0E03" w14:textId="04BE60B6" w:rsidR="00A5407B" w:rsidRDefault="009F26B7" w:rsidP="00A5407B">
              <w:pPr>
                <w:pStyle w:val="Bibliografa"/>
                <w:ind w:left="720" w:hanging="720"/>
                <w:rPr>
                  <w:noProof/>
                  <w:szCs w:val="24"/>
                  <w:lang w:val="es-ES"/>
                </w:rPr>
              </w:pPr>
              <w:r w:rsidRPr="00EE5827">
                <w:rPr>
                  <w:rFonts w:cs="Arial"/>
                </w:rPr>
                <w:fldChar w:fldCharType="begin"/>
              </w:r>
              <w:r w:rsidRPr="00EE5827">
                <w:rPr>
                  <w:rFonts w:cs="Arial"/>
                </w:rPr>
                <w:instrText>BIBLIOGRAPHY</w:instrText>
              </w:r>
              <w:r w:rsidRPr="00EE5827">
                <w:rPr>
                  <w:rFonts w:cs="Arial"/>
                </w:rPr>
                <w:fldChar w:fldCharType="separate"/>
              </w:r>
              <w:r w:rsidR="00A5407B">
                <w:rPr>
                  <w:noProof/>
                  <w:lang w:val="es-ES"/>
                </w:rPr>
                <w:t xml:space="preserve">Ministerio de Ambiente y Desarrollo Sostenible de Colombia. (2014). </w:t>
              </w:r>
              <w:r w:rsidR="00A5407B">
                <w:rPr>
                  <w:i/>
                  <w:iCs/>
                  <w:noProof/>
                  <w:lang w:val="es-ES"/>
                </w:rPr>
                <w:t>IDEAM</w:t>
              </w:r>
              <w:r w:rsidR="00A5407B">
                <w:rPr>
                  <w:noProof/>
                  <w:lang w:val="es-ES"/>
                </w:rPr>
                <w:t>.</w:t>
              </w:r>
              <w:r w:rsidR="00F60E52">
                <w:rPr>
                  <w:noProof/>
                  <w:lang w:val="es-ES"/>
                </w:rPr>
                <w:t xml:space="preserve"> </w:t>
              </w:r>
              <w:r w:rsidR="00F60E52" w:rsidRPr="00F60E52">
                <w:rPr>
                  <w:i/>
                  <w:iCs/>
                  <w:noProof/>
                  <w:lang w:val="es-ES"/>
                </w:rPr>
                <w:t>Cambio Climatico.</w:t>
              </w:r>
              <w:r w:rsidR="00A5407B">
                <w:rPr>
                  <w:noProof/>
                  <w:lang w:val="es-ES"/>
                </w:rPr>
                <w:t xml:space="preserve"> Obtenido de http://www.ideam.gov.co/web/atencion-y-participacion-ciudadana/cambio-climatico</w:t>
              </w:r>
            </w:p>
            <w:p w14:paraId="25624602" w14:textId="45E5A29F" w:rsidR="00A5407B" w:rsidRDefault="00A5407B" w:rsidP="00A5407B">
              <w:pPr>
                <w:pStyle w:val="Bibliografa"/>
                <w:ind w:left="720" w:hanging="720"/>
                <w:rPr>
                  <w:noProof/>
                  <w:lang w:val="es-ES"/>
                </w:rPr>
              </w:pPr>
              <w:r>
                <w:rPr>
                  <w:noProof/>
                  <w:lang w:val="es-ES"/>
                </w:rPr>
                <w:t xml:space="preserve">Ministerio del Ambiente. (2008). </w:t>
              </w:r>
              <w:r>
                <w:rPr>
                  <w:i/>
                  <w:iCs/>
                  <w:noProof/>
                  <w:lang w:val="es-ES"/>
                </w:rPr>
                <w:t>Ministerio del Ambiente, Agua y Transición Ecológica</w:t>
              </w:r>
              <w:r>
                <w:rPr>
                  <w:noProof/>
                  <w:lang w:val="es-ES"/>
                </w:rPr>
                <w:t>.</w:t>
              </w:r>
              <w:r w:rsidR="00F60E52">
                <w:rPr>
                  <w:noProof/>
                  <w:lang w:val="es-ES"/>
                </w:rPr>
                <w:t xml:space="preserve"> </w:t>
              </w:r>
              <w:r w:rsidR="00F60E52" w:rsidRPr="00F60E52">
                <w:rPr>
                  <w:i/>
                  <w:iCs/>
                  <w:noProof/>
                  <w:lang w:val="es-ES"/>
                </w:rPr>
                <w:t>MAE trabaja en programas de mitigación y adaptación para reducir emisiones de Co2 en Ecuador</w:t>
              </w:r>
              <w:r w:rsidR="00F60E52">
                <w:rPr>
                  <w:i/>
                  <w:iCs/>
                  <w:noProof/>
                  <w:lang w:val="es-ES"/>
                </w:rPr>
                <w:t>.</w:t>
              </w:r>
              <w:r>
                <w:rPr>
                  <w:noProof/>
                  <w:lang w:val="es-ES"/>
                </w:rPr>
                <w:t xml:space="preserve"> Obtenido de https://www.ambiente.gob.ec/mae-trabaja-en-programas-de-mitigacion-y-adaptacion-para-reducir-emisiones-de-co2-en-ecuador/#</w:t>
              </w:r>
            </w:p>
            <w:p w14:paraId="4624880D" w14:textId="1DD3DFBA" w:rsidR="00A5407B" w:rsidRDefault="00A5407B" w:rsidP="00A5407B">
              <w:pPr>
                <w:pStyle w:val="Bibliografa"/>
                <w:ind w:left="720" w:hanging="720"/>
                <w:rPr>
                  <w:noProof/>
                  <w:lang w:val="es-ES"/>
                </w:rPr>
              </w:pPr>
              <w:r>
                <w:rPr>
                  <w:noProof/>
                  <w:lang w:val="es-ES"/>
                </w:rPr>
                <w:t>Pita Villamar , R., &amp; Arizaga Gamboa , R. (2020).</w:t>
              </w:r>
              <w:r w:rsidR="00F60E52">
                <w:rPr>
                  <w:noProof/>
                  <w:lang w:val="es-ES"/>
                </w:rPr>
                <w:t xml:space="preserve"> </w:t>
              </w:r>
              <w:r w:rsidR="00F60E52" w:rsidRPr="00F60E52">
                <w:rPr>
                  <w:i/>
                  <w:iCs/>
                </w:rPr>
                <w:t>CAPTURA DE CARBONO DEL MANGLE ROJO (Rhizophora mangle) EN EL ÁREA NACIONAL DE RECREACIÓN ISLA SANTAY TRABAJO NO EXPERIMENTAL</w:t>
              </w:r>
              <w:r w:rsidR="00F60E52">
                <w:t xml:space="preserve">. </w:t>
              </w:r>
              <w:r>
                <w:rPr>
                  <w:noProof/>
                  <w:lang w:val="es-ES"/>
                </w:rPr>
                <w:t xml:space="preserve"> Obtenido de https://cia.uagraria.edu.ec/Archivos/PITA%20VILLAMAR%20ROBERTO%20FLAVIO.pdf</w:t>
              </w:r>
            </w:p>
            <w:p w14:paraId="7EC61D29" w14:textId="30F2DDD3" w:rsidR="009F26B7" w:rsidRDefault="009F26B7" w:rsidP="00A5407B">
              <w:r w:rsidRPr="00EE5827">
                <w:rPr>
                  <w:rFonts w:cs="Arial"/>
                  <w:b/>
                  <w:bCs/>
                </w:rPr>
                <w:fldChar w:fldCharType="end"/>
              </w:r>
            </w:p>
          </w:sdtContent>
        </w:sdt>
      </w:sdtContent>
    </w:sdt>
    <w:p w14:paraId="51C631E1" w14:textId="7084AC4C" w:rsidR="009F26B7" w:rsidRPr="00374558" w:rsidRDefault="009F26B7" w:rsidP="009F26B7">
      <w:pPr>
        <w:sectPr w:rsidR="009F26B7" w:rsidRPr="00374558" w:rsidSect="00CD1169">
          <w:pgSz w:w="11906" w:h="16838" w:code="9"/>
          <w:pgMar w:top="1440" w:right="1440" w:bottom="1440" w:left="1440" w:header="709" w:footer="709" w:gutter="0"/>
          <w:cols w:space="708"/>
          <w:docGrid w:linePitch="360"/>
        </w:sectPr>
      </w:pPr>
    </w:p>
    <w:p w14:paraId="6DBACC1C" w14:textId="5A8699BD" w:rsidR="00F60E52" w:rsidRPr="00F60E52" w:rsidRDefault="00F60E52" w:rsidP="00F60E52">
      <w:pPr>
        <w:pStyle w:val="anexos"/>
        <w:rPr>
          <w:rFonts w:ascii="Arial" w:hAnsi="Arial" w:cs="Arial"/>
        </w:rPr>
      </w:pPr>
      <w:bookmarkStart w:id="5" w:name="_Toc79620829"/>
      <w:bookmarkStart w:id="6" w:name="_Toc79621012"/>
      <w:r w:rsidRPr="00374558">
        <w:rPr>
          <w:noProof/>
        </w:rPr>
        <w:lastRenderedPageBreak/>
        <w:drawing>
          <wp:anchor distT="0" distB="0" distL="114300" distR="114300" simplePos="0" relativeHeight="251663360" behindDoc="0" locked="0" layoutInCell="1" allowOverlap="1" wp14:anchorId="0D5AF92E" wp14:editId="123D169F">
            <wp:simplePos x="0" y="0"/>
            <wp:positionH relativeFrom="page">
              <wp:posOffset>3981450</wp:posOffset>
            </wp:positionH>
            <wp:positionV relativeFrom="paragraph">
              <wp:posOffset>247650</wp:posOffset>
            </wp:positionV>
            <wp:extent cx="3076575" cy="2124075"/>
            <wp:effectExtent l="0" t="0" r="9525" b="9525"/>
            <wp:wrapSquare wrapText="bothSides"/>
            <wp:docPr id="14" name="Imagen 14" descr="Un lago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lago junto a un cuerpo de agua&#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2124075"/>
                    </a:xfrm>
                    <a:prstGeom prst="rect">
                      <a:avLst/>
                    </a:prstGeom>
                    <a:noFill/>
                  </pic:spPr>
                </pic:pic>
              </a:graphicData>
            </a:graphic>
            <wp14:sizeRelH relativeFrom="margin">
              <wp14:pctWidth>0</wp14:pctWidth>
            </wp14:sizeRelH>
            <wp14:sizeRelV relativeFrom="margin">
              <wp14:pctHeight>0</wp14:pctHeight>
            </wp14:sizeRelV>
          </wp:anchor>
        </w:drawing>
      </w:r>
      <w:r w:rsidRPr="00F60E52">
        <w:rPr>
          <w:rFonts w:ascii="Arial" w:hAnsi="Arial" w:cs="Arial"/>
          <w:b/>
          <w:bCs/>
          <w:noProof/>
        </w:rPr>
        <w:drawing>
          <wp:anchor distT="0" distB="0" distL="114300" distR="114300" simplePos="0" relativeHeight="251659264" behindDoc="0" locked="0" layoutInCell="1" allowOverlap="1" wp14:anchorId="323547A2" wp14:editId="28021452">
            <wp:simplePos x="0" y="0"/>
            <wp:positionH relativeFrom="margin">
              <wp:posOffset>-209550</wp:posOffset>
            </wp:positionH>
            <wp:positionV relativeFrom="paragraph">
              <wp:posOffset>247650</wp:posOffset>
            </wp:positionV>
            <wp:extent cx="3200400" cy="2124075"/>
            <wp:effectExtent l="0" t="0" r="0" b="9525"/>
            <wp:wrapSquare wrapText="bothSides"/>
            <wp:docPr id="11" name="Imagen 11" descr="Un lago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lago junto a un cuerpo de agu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2124075"/>
                    </a:xfrm>
                    <a:prstGeom prst="rect">
                      <a:avLst/>
                    </a:prstGeom>
                    <a:noFill/>
                  </pic:spPr>
                </pic:pic>
              </a:graphicData>
            </a:graphic>
            <wp14:sizeRelH relativeFrom="margin">
              <wp14:pctWidth>0</wp14:pctWidth>
            </wp14:sizeRelH>
            <wp14:sizeRelV relativeFrom="margin">
              <wp14:pctHeight>0</wp14:pctHeight>
            </wp14:sizeRelV>
          </wp:anchor>
        </w:drawing>
      </w:r>
      <w:r w:rsidRPr="00F60E52">
        <w:rPr>
          <w:rFonts w:ascii="Arial" w:hAnsi="Arial" w:cs="Arial"/>
          <w:b/>
          <w:bCs/>
        </w:rPr>
        <w:t xml:space="preserve">Anexo a. </w:t>
      </w:r>
      <w:r w:rsidRPr="00F60E52">
        <w:rPr>
          <w:rFonts w:ascii="Arial" w:hAnsi="Arial" w:cs="Arial"/>
        </w:rPr>
        <w:t xml:space="preserve"> Imágenes del Estero Salado sector 2 parque lineal Malecón Universitario</w:t>
      </w:r>
      <w:bookmarkEnd w:id="5"/>
      <w:bookmarkEnd w:id="6"/>
    </w:p>
    <w:p w14:paraId="18EF9EEB" w14:textId="3B85E206" w:rsidR="00037232" w:rsidRDefault="00037232" w:rsidP="00037232">
      <w:pPr>
        <w:pStyle w:val="anexos"/>
        <w:rPr>
          <w:rFonts w:ascii="Arial" w:hAnsi="Arial" w:cs="Arial"/>
        </w:rPr>
      </w:pPr>
      <w:bookmarkStart w:id="7" w:name="_Toc79620830"/>
      <w:bookmarkStart w:id="8" w:name="_Toc79621013"/>
      <w:r w:rsidRPr="00374558">
        <w:rPr>
          <w:noProof/>
        </w:rPr>
        <w:drawing>
          <wp:anchor distT="0" distB="0" distL="114300" distR="114300" simplePos="0" relativeHeight="251665408" behindDoc="0" locked="0" layoutInCell="1" allowOverlap="1" wp14:anchorId="29489EBD" wp14:editId="2E8E250E">
            <wp:simplePos x="0" y="0"/>
            <wp:positionH relativeFrom="margin">
              <wp:posOffset>-219075</wp:posOffset>
            </wp:positionH>
            <wp:positionV relativeFrom="paragraph">
              <wp:posOffset>2461260</wp:posOffset>
            </wp:positionV>
            <wp:extent cx="1914525" cy="2324100"/>
            <wp:effectExtent l="0" t="0" r="9525" b="0"/>
            <wp:wrapSquare wrapText="bothSides"/>
            <wp:docPr id="30" name="Imagen 30" descr="Un jardín con plant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jardín con plantas&#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2324100"/>
                    </a:xfrm>
                    <a:prstGeom prst="rect">
                      <a:avLst/>
                    </a:prstGeom>
                    <a:noFill/>
                  </pic:spPr>
                </pic:pic>
              </a:graphicData>
            </a:graphic>
            <wp14:sizeRelH relativeFrom="margin">
              <wp14:pctWidth>0</wp14:pctWidth>
            </wp14:sizeRelH>
            <wp14:sizeRelV relativeFrom="margin">
              <wp14:pctHeight>0</wp14:pctHeight>
            </wp14:sizeRelV>
          </wp:anchor>
        </w:drawing>
      </w:r>
      <w:r w:rsidRPr="00374558">
        <w:rPr>
          <w:noProof/>
        </w:rPr>
        <w:drawing>
          <wp:anchor distT="0" distB="0" distL="114300" distR="114300" simplePos="0" relativeHeight="251667456" behindDoc="0" locked="0" layoutInCell="1" allowOverlap="1" wp14:anchorId="77898A6F" wp14:editId="250B6146">
            <wp:simplePos x="0" y="0"/>
            <wp:positionH relativeFrom="page">
              <wp:posOffset>2733675</wp:posOffset>
            </wp:positionH>
            <wp:positionV relativeFrom="paragraph">
              <wp:posOffset>2442210</wp:posOffset>
            </wp:positionV>
            <wp:extent cx="1724025" cy="2381250"/>
            <wp:effectExtent l="0" t="0" r="9525" b="0"/>
            <wp:wrapSquare wrapText="bothSides"/>
            <wp:docPr id="32" name="Imagen 32" descr="Mujer parada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Mujer parada en la calle&#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238125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Cs/>
          <w:noProof/>
        </w:rPr>
        <w:drawing>
          <wp:anchor distT="0" distB="0" distL="114300" distR="114300" simplePos="0" relativeHeight="251668480" behindDoc="0" locked="0" layoutInCell="1" allowOverlap="1" wp14:anchorId="15C1D4F6" wp14:editId="6F9CF084">
            <wp:simplePos x="0" y="0"/>
            <wp:positionH relativeFrom="column">
              <wp:posOffset>5010150</wp:posOffset>
            </wp:positionH>
            <wp:positionV relativeFrom="paragraph">
              <wp:posOffset>2451735</wp:posOffset>
            </wp:positionV>
            <wp:extent cx="1371600" cy="23717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2371725"/>
                    </a:xfrm>
                    <a:prstGeom prst="rect">
                      <a:avLst/>
                    </a:prstGeom>
                    <a:noFill/>
                  </pic:spPr>
                </pic:pic>
              </a:graphicData>
            </a:graphic>
            <wp14:sizeRelV relativeFrom="margin">
              <wp14:pctHeight>0</wp14:pctHeight>
            </wp14:sizeRelV>
          </wp:anchor>
        </w:drawing>
      </w:r>
      <w:r>
        <w:rPr>
          <w:rFonts w:cs="Arial"/>
          <w:bCs/>
          <w:noProof/>
        </w:rPr>
        <w:drawing>
          <wp:anchor distT="0" distB="0" distL="114300" distR="114300" simplePos="0" relativeHeight="251669504" behindDoc="0" locked="0" layoutInCell="1" allowOverlap="1" wp14:anchorId="75CC38A6" wp14:editId="3710A408">
            <wp:simplePos x="0" y="0"/>
            <wp:positionH relativeFrom="column">
              <wp:posOffset>3629025</wp:posOffset>
            </wp:positionH>
            <wp:positionV relativeFrom="paragraph">
              <wp:posOffset>2442210</wp:posOffset>
            </wp:positionV>
            <wp:extent cx="1314450" cy="24003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2400300"/>
                    </a:xfrm>
                    <a:prstGeom prst="rect">
                      <a:avLst/>
                    </a:prstGeom>
                    <a:noFill/>
                  </pic:spPr>
                </pic:pic>
              </a:graphicData>
            </a:graphic>
            <wp14:sizeRelV relativeFrom="margin">
              <wp14:pctHeight>0</wp14:pctHeight>
            </wp14:sizeRelV>
          </wp:anchor>
        </w:drawing>
      </w:r>
      <w:r w:rsidR="00F60E52" w:rsidRPr="00F60E52">
        <w:rPr>
          <w:rFonts w:ascii="Arial" w:hAnsi="Arial" w:cs="Arial"/>
          <w:b/>
          <w:bCs/>
        </w:rPr>
        <w:t>Anexo b.</w:t>
      </w:r>
      <w:r w:rsidR="00F60E52">
        <w:rPr>
          <w:rFonts w:ascii="Arial" w:hAnsi="Arial" w:cs="Arial"/>
          <w:b/>
          <w:bCs/>
        </w:rPr>
        <w:t xml:space="preserve"> </w:t>
      </w:r>
      <w:r w:rsidR="00F60E52" w:rsidRPr="00F60E52">
        <w:rPr>
          <w:rFonts w:ascii="Arial" w:hAnsi="Arial" w:cs="Arial"/>
        </w:rPr>
        <w:t>Imágenes de los mangles que están ubicados en el Estero Salado</w:t>
      </w:r>
      <w:bookmarkStart w:id="9" w:name="_Toc79620831"/>
      <w:bookmarkStart w:id="10" w:name="_Toc79621014"/>
      <w:bookmarkEnd w:id="7"/>
      <w:bookmarkEnd w:id="8"/>
    </w:p>
    <w:p w14:paraId="24E472AD" w14:textId="77777777" w:rsidR="00037232" w:rsidRDefault="00037232" w:rsidP="00037232">
      <w:pPr>
        <w:pStyle w:val="anexos"/>
        <w:rPr>
          <w:rFonts w:ascii="Arial" w:hAnsi="Arial" w:cs="Arial"/>
          <w:b/>
          <w:bCs/>
        </w:rPr>
      </w:pPr>
    </w:p>
    <w:p w14:paraId="04539158" w14:textId="744AEB4F" w:rsidR="00037232" w:rsidRPr="00037232" w:rsidRDefault="00037232" w:rsidP="00037232">
      <w:pPr>
        <w:pStyle w:val="anexos"/>
        <w:rPr>
          <w:rFonts w:ascii="Arial" w:hAnsi="Arial" w:cs="Arial"/>
        </w:rPr>
      </w:pPr>
      <w:r w:rsidRPr="00037232">
        <w:rPr>
          <w:rFonts w:ascii="Arial" w:hAnsi="Arial" w:cs="Arial"/>
          <w:b/>
          <w:bCs/>
          <w:noProof/>
        </w:rPr>
        <w:drawing>
          <wp:anchor distT="0" distB="0" distL="114300" distR="114300" simplePos="0" relativeHeight="251671552" behindDoc="0" locked="0" layoutInCell="1" allowOverlap="1" wp14:anchorId="14FB8416" wp14:editId="019D3395">
            <wp:simplePos x="0" y="0"/>
            <wp:positionH relativeFrom="margin">
              <wp:posOffset>3133725</wp:posOffset>
            </wp:positionH>
            <wp:positionV relativeFrom="paragraph">
              <wp:posOffset>661035</wp:posOffset>
            </wp:positionV>
            <wp:extent cx="2914650" cy="2095500"/>
            <wp:effectExtent l="0" t="0" r="0" b="0"/>
            <wp:wrapSquare wrapText="bothSides"/>
            <wp:docPr id="34" name="Imagen 34" descr="Un joven con una patineta en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Un joven con una patineta en un parque&#10;&#10;Descripción generada automáticamente con confianza media"/>
                    <pic:cNvPicPr>
                      <a:picLocks noChangeAspect="1" noChangeArrowheads="1"/>
                    </pic:cNvPicPr>
                  </pic:nvPicPr>
                  <pic:blipFill rotWithShape="1">
                    <a:blip r:embed="rId12">
                      <a:extLst>
                        <a:ext uri="{28A0092B-C50C-407E-A947-70E740481C1C}">
                          <a14:useLocalDpi xmlns:a14="http://schemas.microsoft.com/office/drawing/2010/main" val="0"/>
                        </a:ext>
                      </a:extLst>
                    </a:blip>
                    <a:srcRect b="33306"/>
                    <a:stretch/>
                  </pic:blipFill>
                  <pic:spPr bwMode="auto">
                    <a:xfrm>
                      <a:off x="0" y="0"/>
                      <a:ext cx="291465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7232">
        <w:rPr>
          <w:rFonts w:ascii="Arial" w:hAnsi="Arial" w:cs="Arial"/>
          <w:b/>
          <w:bCs/>
          <w:noProof/>
        </w:rPr>
        <w:drawing>
          <wp:anchor distT="0" distB="0" distL="114300" distR="114300" simplePos="0" relativeHeight="251672576" behindDoc="0" locked="0" layoutInCell="1" allowOverlap="1" wp14:anchorId="74A8E06B" wp14:editId="60C0B8BD">
            <wp:simplePos x="0" y="0"/>
            <wp:positionH relativeFrom="page">
              <wp:posOffset>714375</wp:posOffset>
            </wp:positionH>
            <wp:positionV relativeFrom="paragraph">
              <wp:posOffset>661035</wp:posOffset>
            </wp:positionV>
            <wp:extent cx="3009900" cy="2085975"/>
            <wp:effectExtent l="0" t="0" r="0" b="9525"/>
            <wp:wrapSquare wrapText="bothSides"/>
            <wp:docPr id="35" name="Imagen 35" descr="Imagen que contiene exterior, hombre, tablero, banqu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exterior, hombre, tablero, banqueta&#10;&#10;Descripción generada automá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b="20064"/>
                    <a:stretch/>
                  </pic:blipFill>
                  <pic:spPr bwMode="auto">
                    <a:xfrm>
                      <a:off x="0" y="0"/>
                      <a:ext cx="300990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7232">
        <w:rPr>
          <w:rFonts w:ascii="Arial" w:hAnsi="Arial" w:cs="Arial"/>
          <w:b/>
          <w:bCs/>
        </w:rPr>
        <w:t>Anexo c.</w:t>
      </w:r>
      <w:r w:rsidRPr="00037232">
        <w:rPr>
          <w:rFonts w:ascii="Arial" w:hAnsi="Arial" w:cs="Arial"/>
        </w:rPr>
        <w:t xml:space="preserve"> Imágenes de la</w:t>
      </w:r>
      <w:r>
        <w:rPr>
          <w:rFonts w:ascii="Arial" w:hAnsi="Arial" w:cs="Arial"/>
        </w:rPr>
        <w:t xml:space="preserve"> </w:t>
      </w:r>
      <w:r w:rsidRPr="00037232">
        <w:rPr>
          <w:rFonts w:ascii="Arial" w:hAnsi="Arial" w:cs="Arial"/>
        </w:rPr>
        <w:t>toma de datos en el Estero Salado parque lineal Malecón</w:t>
      </w:r>
      <w:r>
        <w:rPr>
          <w:rFonts w:ascii="Arial" w:hAnsi="Arial" w:cs="Arial"/>
        </w:rPr>
        <w:t xml:space="preserve"> </w:t>
      </w:r>
      <w:r w:rsidRPr="00037232">
        <w:rPr>
          <w:rFonts w:ascii="Arial" w:hAnsi="Arial" w:cs="Arial"/>
        </w:rPr>
        <w:t>Universitario</w:t>
      </w:r>
      <w:bookmarkEnd w:id="9"/>
      <w:bookmarkEnd w:id="10"/>
    </w:p>
    <w:p w14:paraId="3F2E4837" w14:textId="5AD73DF6" w:rsidR="00D93FDF" w:rsidRPr="00D93FDF" w:rsidRDefault="00D93FDF" w:rsidP="00763043">
      <w:pPr>
        <w:spacing w:after="0"/>
        <w:rPr>
          <w:rFonts w:cs="Arial"/>
          <w:bCs/>
          <w:szCs w:val="24"/>
        </w:rPr>
      </w:pPr>
    </w:p>
    <w:sectPr w:rsidR="00D93FDF" w:rsidRPr="00D93FDF" w:rsidSect="00CD1169">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0C23B1"/>
    <w:multiLevelType w:val="hybridMultilevel"/>
    <w:tmpl w:val="C6425E7E"/>
    <w:lvl w:ilvl="0" w:tplc="5A1A1D98">
      <w:start w:val="1"/>
      <w:numFmt w:val="bullet"/>
      <w:suff w:val="space"/>
      <w:lvlText w:val=""/>
      <w:lvlJc w:val="left"/>
      <w:pPr>
        <w:ind w:left="170" w:hanging="17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6AF"/>
    <w:rsid w:val="00037232"/>
    <w:rsid w:val="00080BDC"/>
    <w:rsid w:val="00095AF6"/>
    <w:rsid w:val="001176AF"/>
    <w:rsid w:val="001617D5"/>
    <w:rsid w:val="001D1A5D"/>
    <w:rsid w:val="0022049A"/>
    <w:rsid w:val="00252E03"/>
    <w:rsid w:val="002576D6"/>
    <w:rsid w:val="00277983"/>
    <w:rsid w:val="0029134D"/>
    <w:rsid w:val="00380420"/>
    <w:rsid w:val="00466E7D"/>
    <w:rsid w:val="00610382"/>
    <w:rsid w:val="006A3248"/>
    <w:rsid w:val="00701CDF"/>
    <w:rsid w:val="00734282"/>
    <w:rsid w:val="00763043"/>
    <w:rsid w:val="007C3A88"/>
    <w:rsid w:val="008A6E92"/>
    <w:rsid w:val="00931A5F"/>
    <w:rsid w:val="00965B5A"/>
    <w:rsid w:val="009F0B93"/>
    <w:rsid w:val="009F26B7"/>
    <w:rsid w:val="00A5407B"/>
    <w:rsid w:val="00B41512"/>
    <w:rsid w:val="00B827E1"/>
    <w:rsid w:val="00C16448"/>
    <w:rsid w:val="00CD1169"/>
    <w:rsid w:val="00CD4475"/>
    <w:rsid w:val="00D016F5"/>
    <w:rsid w:val="00D42196"/>
    <w:rsid w:val="00D93FDF"/>
    <w:rsid w:val="00DF2FC3"/>
    <w:rsid w:val="00E068F8"/>
    <w:rsid w:val="00E156FA"/>
    <w:rsid w:val="00E41D11"/>
    <w:rsid w:val="00E669D9"/>
    <w:rsid w:val="00E8717F"/>
    <w:rsid w:val="00EE5827"/>
    <w:rsid w:val="00F34D8A"/>
    <w:rsid w:val="00F60E52"/>
    <w:rsid w:val="00FD1536"/>
    <w:rsid w:val="00FD31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66EBC"/>
  <w15:chartTrackingRefBased/>
  <w15:docId w15:val="{4BB30D74-E86A-46A5-9AA3-BA24CD1D5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s-EC"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BDC"/>
    <w:pPr>
      <w:spacing w:before="120" w:after="120"/>
    </w:pPr>
  </w:style>
  <w:style w:type="paragraph" w:styleId="Ttulo1">
    <w:name w:val="heading 1"/>
    <w:basedOn w:val="Normal"/>
    <w:next w:val="Normal"/>
    <w:link w:val="Ttulo1Car"/>
    <w:uiPriority w:val="9"/>
    <w:qFormat/>
    <w:rsid w:val="00037232"/>
    <w:pPr>
      <w:keepNext/>
      <w:keepLines/>
      <w:spacing w:before="240" w:after="240"/>
      <w:jc w:val="center"/>
      <w:outlineLvl w:val="0"/>
    </w:pPr>
    <w:rPr>
      <w:rFonts w:ascii="Times New Roman" w:eastAsiaTheme="majorEastAsia" w:hAnsi="Times New Roman" w:cstheme="majorBidi"/>
      <w:b/>
      <w:w w:val="90"/>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52E03"/>
    <w:rPr>
      <w:color w:val="0563C1" w:themeColor="hyperlink"/>
      <w:u w:val="single"/>
    </w:rPr>
  </w:style>
  <w:style w:type="character" w:customStyle="1" w:styleId="UnresolvedMention">
    <w:name w:val="Unresolved Mention"/>
    <w:basedOn w:val="Fuentedeprrafopredeter"/>
    <w:uiPriority w:val="99"/>
    <w:semiHidden/>
    <w:unhideWhenUsed/>
    <w:rsid w:val="00252E03"/>
    <w:rPr>
      <w:color w:val="605E5C"/>
      <w:shd w:val="clear" w:color="auto" w:fill="E1DFDD"/>
    </w:rPr>
  </w:style>
  <w:style w:type="character" w:customStyle="1" w:styleId="Ttulo1Car">
    <w:name w:val="Título 1 Car"/>
    <w:basedOn w:val="Fuentedeprrafopredeter"/>
    <w:link w:val="Ttulo1"/>
    <w:uiPriority w:val="9"/>
    <w:rsid w:val="00037232"/>
    <w:rPr>
      <w:rFonts w:ascii="Times New Roman" w:eastAsiaTheme="majorEastAsia" w:hAnsi="Times New Roman" w:cstheme="majorBidi"/>
      <w:b/>
      <w:w w:val="90"/>
      <w:sz w:val="28"/>
      <w:szCs w:val="32"/>
    </w:rPr>
  </w:style>
  <w:style w:type="paragraph" w:styleId="NormalWeb">
    <w:name w:val="Normal (Web)"/>
    <w:basedOn w:val="Normal"/>
    <w:uiPriority w:val="99"/>
    <w:semiHidden/>
    <w:unhideWhenUsed/>
    <w:rsid w:val="007C3A88"/>
    <w:pPr>
      <w:spacing w:before="100" w:beforeAutospacing="1" w:after="100" w:afterAutospacing="1" w:line="240" w:lineRule="auto"/>
    </w:pPr>
    <w:rPr>
      <w:rFonts w:ascii="Times New Roman" w:eastAsia="Times New Roman" w:hAnsi="Times New Roman" w:cs="Times New Roman"/>
      <w:szCs w:val="24"/>
      <w:lang w:eastAsia="es-EC"/>
    </w:rPr>
  </w:style>
  <w:style w:type="paragraph" w:styleId="Sinespaciado">
    <w:name w:val="No Spacing"/>
    <w:uiPriority w:val="1"/>
    <w:qFormat/>
    <w:rsid w:val="007C3A88"/>
    <w:pPr>
      <w:spacing w:line="240" w:lineRule="auto"/>
    </w:pPr>
  </w:style>
  <w:style w:type="paragraph" w:styleId="Tabladeilustraciones">
    <w:name w:val="table of figures"/>
    <w:basedOn w:val="Normal"/>
    <w:next w:val="Normal"/>
    <w:uiPriority w:val="99"/>
    <w:unhideWhenUsed/>
    <w:rsid w:val="008A6E92"/>
    <w:pPr>
      <w:ind w:firstLine="284"/>
    </w:pPr>
    <w:rPr>
      <w:rFonts w:ascii="Times New Roman" w:hAnsi="Times New Roman" w:cs="Times New Roman"/>
      <w:w w:val="90"/>
      <w:szCs w:val="24"/>
    </w:rPr>
  </w:style>
  <w:style w:type="paragraph" w:customStyle="1" w:styleId="notastabla">
    <w:name w:val="notas tabla"/>
    <w:basedOn w:val="Normal"/>
    <w:link w:val="notastablaCar"/>
    <w:qFormat/>
    <w:rsid w:val="008A6E92"/>
    <w:pPr>
      <w:spacing w:line="480" w:lineRule="auto"/>
      <w:jc w:val="left"/>
    </w:pPr>
    <w:rPr>
      <w:rFonts w:ascii="Times New Roman" w:hAnsi="Times New Roman" w:cs="Times New Roman"/>
      <w:i/>
      <w:iCs/>
      <w:w w:val="90"/>
      <w:sz w:val="20"/>
      <w:szCs w:val="20"/>
    </w:rPr>
  </w:style>
  <w:style w:type="character" w:customStyle="1" w:styleId="notastablaCar">
    <w:name w:val="notas tabla Car"/>
    <w:basedOn w:val="Fuentedeprrafopredeter"/>
    <w:link w:val="notastabla"/>
    <w:rsid w:val="008A6E92"/>
    <w:rPr>
      <w:rFonts w:ascii="Times New Roman" w:hAnsi="Times New Roman" w:cs="Times New Roman"/>
      <w:i/>
      <w:iCs/>
      <w:w w:val="90"/>
      <w:sz w:val="20"/>
      <w:szCs w:val="20"/>
    </w:rPr>
  </w:style>
  <w:style w:type="paragraph" w:styleId="Prrafodelista">
    <w:name w:val="List Paragraph"/>
    <w:basedOn w:val="Normal"/>
    <w:uiPriority w:val="34"/>
    <w:qFormat/>
    <w:rsid w:val="009F26B7"/>
    <w:pPr>
      <w:ind w:left="720"/>
      <w:contextualSpacing/>
    </w:pPr>
  </w:style>
  <w:style w:type="paragraph" w:styleId="Bibliografa">
    <w:name w:val="Bibliography"/>
    <w:basedOn w:val="Normal"/>
    <w:next w:val="Normal"/>
    <w:uiPriority w:val="37"/>
    <w:unhideWhenUsed/>
    <w:rsid w:val="009F26B7"/>
  </w:style>
  <w:style w:type="paragraph" w:customStyle="1" w:styleId="anexos">
    <w:name w:val="anexos"/>
    <w:basedOn w:val="Normal"/>
    <w:link w:val="anexosCar"/>
    <w:qFormat/>
    <w:rsid w:val="00F60E52"/>
    <w:pPr>
      <w:tabs>
        <w:tab w:val="left" w:pos="3960"/>
      </w:tabs>
      <w:jc w:val="left"/>
    </w:pPr>
    <w:rPr>
      <w:rFonts w:ascii="Times New Roman" w:eastAsia="Times New Roman" w:hAnsi="Times New Roman" w:cs="Times New Roman"/>
      <w:i/>
      <w:w w:val="90"/>
      <w:szCs w:val="24"/>
      <w:lang w:eastAsia="es-EC"/>
    </w:rPr>
  </w:style>
  <w:style w:type="character" w:customStyle="1" w:styleId="anexosCar">
    <w:name w:val="anexos Car"/>
    <w:basedOn w:val="Fuentedeprrafopredeter"/>
    <w:link w:val="anexos"/>
    <w:rsid w:val="00F60E52"/>
    <w:rPr>
      <w:rFonts w:ascii="Times New Roman" w:eastAsia="Times New Roman" w:hAnsi="Times New Roman" w:cs="Times New Roman"/>
      <w:i/>
      <w:w w:val="90"/>
      <w:szCs w:val="24"/>
      <w:lang w:eastAsia="es-EC"/>
    </w:rPr>
  </w:style>
  <w:style w:type="paragraph" w:styleId="Puesto">
    <w:name w:val="Title"/>
    <w:basedOn w:val="Normal"/>
    <w:next w:val="Normal"/>
    <w:link w:val="PuestoCar"/>
    <w:uiPriority w:val="10"/>
    <w:qFormat/>
    <w:rsid w:val="00037232"/>
    <w:pPr>
      <w:spacing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03723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0995">
      <w:bodyDiv w:val="1"/>
      <w:marLeft w:val="0"/>
      <w:marRight w:val="0"/>
      <w:marTop w:val="0"/>
      <w:marBottom w:val="0"/>
      <w:divBdr>
        <w:top w:val="none" w:sz="0" w:space="0" w:color="auto"/>
        <w:left w:val="none" w:sz="0" w:space="0" w:color="auto"/>
        <w:bottom w:val="none" w:sz="0" w:space="0" w:color="auto"/>
        <w:right w:val="none" w:sz="0" w:space="0" w:color="auto"/>
      </w:divBdr>
    </w:div>
    <w:div w:id="58330304">
      <w:bodyDiv w:val="1"/>
      <w:marLeft w:val="0"/>
      <w:marRight w:val="0"/>
      <w:marTop w:val="0"/>
      <w:marBottom w:val="0"/>
      <w:divBdr>
        <w:top w:val="none" w:sz="0" w:space="0" w:color="auto"/>
        <w:left w:val="none" w:sz="0" w:space="0" w:color="auto"/>
        <w:bottom w:val="none" w:sz="0" w:space="0" w:color="auto"/>
        <w:right w:val="none" w:sz="0" w:space="0" w:color="auto"/>
      </w:divBdr>
    </w:div>
    <w:div w:id="151486029">
      <w:bodyDiv w:val="1"/>
      <w:marLeft w:val="0"/>
      <w:marRight w:val="0"/>
      <w:marTop w:val="0"/>
      <w:marBottom w:val="0"/>
      <w:divBdr>
        <w:top w:val="none" w:sz="0" w:space="0" w:color="auto"/>
        <w:left w:val="none" w:sz="0" w:space="0" w:color="auto"/>
        <w:bottom w:val="none" w:sz="0" w:space="0" w:color="auto"/>
        <w:right w:val="none" w:sz="0" w:space="0" w:color="auto"/>
      </w:divBdr>
    </w:div>
    <w:div w:id="152306524">
      <w:bodyDiv w:val="1"/>
      <w:marLeft w:val="0"/>
      <w:marRight w:val="0"/>
      <w:marTop w:val="0"/>
      <w:marBottom w:val="0"/>
      <w:divBdr>
        <w:top w:val="none" w:sz="0" w:space="0" w:color="auto"/>
        <w:left w:val="none" w:sz="0" w:space="0" w:color="auto"/>
        <w:bottom w:val="none" w:sz="0" w:space="0" w:color="auto"/>
        <w:right w:val="none" w:sz="0" w:space="0" w:color="auto"/>
      </w:divBdr>
    </w:div>
    <w:div w:id="197209951">
      <w:bodyDiv w:val="1"/>
      <w:marLeft w:val="0"/>
      <w:marRight w:val="0"/>
      <w:marTop w:val="0"/>
      <w:marBottom w:val="0"/>
      <w:divBdr>
        <w:top w:val="none" w:sz="0" w:space="0" w:color="auto"/>
        <w:left w:val="none" w:sz="0" w:space="0" w:color="auto"/>
        <w:bottom w:val="none" w:sz="0" w:space="0" w:color="auto"/>
        <w:right w:val="none" w:sz="0" w:space="0" w:color="auto"/>
      </w:divBdr>
    </w:div>
    <w:div w:id="283272831">
      <w:bodyDiv w:val="1"/>
      <w:marLeft w:val="0"/>
      <w:marRight w:val="0"/>
      <w:marTop w:val="0"/>
      <w:marBottom w:val="0"/>
      <w:divBdr>
        <w:top w:val="none" w:sz="0" w:space="0" w:color="auto"/>
        <w:left w:val="none" w:sz="0" w:space="0" w:color="auto"/>
        <w:bottom w:val="none" w:sz="0" w:space="0" w:color="auto"/>
        <w:right w:val="none" w:sz="0" w:space="0" w:color="auto"/>
      </w:divBdr>
    </w:div>
    <w:div w:id="289945525">
      <w:bodyDiv w:val="1"/>
      <w:marLeft w:val="0"/>
      <w:marRight w:val="0"/>
      <w:marTop w:val="0"/>
      <w:marBottom w:val="0"/>
      <w:divBdr>
        <w:top w:val="none" w:sz="0" w:space="0" w:color="auto"/>
        <w:left w:val="none" w:sz="0" w:space="0" w:color="auto"/>
        <w:bottom w:val="none" w:sz="0" w:space="0" w:color="auto"/>
        <w:right w:val="none" w:sz="0" w:space="0" w:color="auto"/>
      </w:divBdr>
    </w:div>
    <w:div w:id="291059816">
      <w:bodyDiv w:val="1"/>
      <w:marLeft w:val="0"/>
      <w:marRight w:val="0"/>
      <w:marTop w:val="0"/>
      <w:marBottom w:val="0"/>
      <w:divBdr>
        <w:top w:val="none" w:sz="0" w:space="0" w:color="auto"/>
        <w:left w:val="none" w:sz="0" w:space="0" w:color="auto"/>
        <w:bottom w:val="none" w:sz="0" w:space="0" w:color="auto"/>
        <w:right w:val="none" w:sz="0" w:space="0" w:color="auto"/>
      </w:divBdr>
    </w:div>
    <w:div w:id="353700781">
      <w:bodyDiv w:val="1"/>
      <w:marLeft w:val="0"/>
      <w:marRight w:val="0"/>
      <w:marTop w:val="0"/>
      <w:marBottom w:val="0"/>
      <w:divBdr>
        <w:top w:val="none" w:sz="0" w:space="0" w:color="auto"/>
        <w:left w:val="none" w:sz="0" w:space="0" w:color="auto"/>
        <w:bottom w:val="none" w:sz="0" w:space="0" w:color="auto"/>
        <w:right w:val="none" w:sz="0" w:space="0" w:color="auto"/>
      </w:divBdr>
    </w:div>
    <w:div w:id="369495460">
      <w:bodyDiv w:val="1"/>
      <w:marLeft w:val="0"/>
      <w:marRight w:val="0"/>
      <w:marTop w:val="0"/>
      <w:marBottom w:val="0"/>
      <w:divBdr>
        <w:top w:val="none" w:sz="0" w:space="0" w:color="auto"/>
        <w:left w:val="none" w:sz="0" w:space="0" w:color="auto"/>
        <w:bottom w:val="none" w:sz="0" w:space="0" w:color="auto"/>
        <w:right w:val="none" w:sz="0" w:space="0" w:color="auto"/>
      </w:divBdr>
    </w:div>
    <w:div w:id="453913129">
      <w:bodyDiv w:val="1"/>
      <w:marLeft w:val="0"/>
      <w:marRight w:val="0"/>
      <w:marTop w:val="0"/>
      <w:marBottom w:val="0"/>
      <w:divBdr>
        <w:top w:val="none" w:sz="0" w:space="0" w:color="auto"/>
        <w:left w:val="none" w:sz="0" w:space="0" w:color="auto"/>
        <w:bottom w:val="none" w:sz="0" w:space="0" w:color="auto"/>
        <w:right w:val="none" w:sz="0" w:space="0" w:color="auto"/>
      </w:divBdr>
    </w:div>
    <w:div w:id="501624556">
      <w:bodyDiv w:val="1"/>
      <w:marLeft w:val="0"/>
      <w:marRight w:val="0"/>
      <w:marTop w:val="0"/>
      <w:marBottom w:val="0"/>
      <w:divBdr>
        <w:top w:val="none" w:sz="0" w:space="0" w:color="auto"/>
        <w:left w:val="none" w:sz="0" w:space="0" w:color="auto"/>
        <w:bottom w:val="none" w:sz="0" w:space="0" w:color="auto"/>
        <w:right w:val="none" w:sz="0" w:space="0" w:color="auto"/>
      </w:divBdr>
    </w:div>
    <w:div w:id="515923998">
      <w:bodyDiv w:val="1"/>
      <w:marLeft w:val="0"/>
      <w:marRight w:val="0"/>
      <w:marTop w:val="0"/>
      <w:marBottom w:val="0"/>
      <w:divBdr>
        <w:top w:val="none" w:sz="0" w:space="0" w:color="auto"/>
        <w:left w:val="none" w:sz="0" w:space="0" w:color="auto"/>
        <w:bottom w:val="none" w:sz="0" w:space="0" w:color="auto"/>
        <w:right w:val="none" w:sz="0" w:space="0" w:color="auto"/>
      </w:divBdr>
    </w:div>
    <w:div w:id="541478822">
      <w:bodyDiv w:val="1"/>
      <w:marLeft w:val="0"/>
      <w:marRight w:val="0"/>
      <w:marTop w:val="0"/>
      <w:marBottom w:val="0"/>
      <w:divBdr>
        <w:top w:val="none" w:sz="0" w:space="0" w:color="auto"/>
        <w:left w:val="none" w:sz="0" w:space="0" w:color="auto"/>
        <w:bottom w:val="none" w:sz="0" w:space="0" w:color="auto"/>
        <w:right w:val="none" w:sz="0" w:space="0" w:color="auto"/>
      </w:divBdr>
    </w:div>
    <w:div w:id="558901793">
      <w:bodyDiv w:val="1"/>
      <w:marLeft w:val="0"/>
      <w:marRight w:val="0"/>
      <w:marTop w:val="0"/>
      <w:marBottom w:val="0"/>
      <w:divBdr>
        <w:top w:val="none" w:sz="0" w:space="0" w:color="auto"/>
        <w:left w:val="none" w:sz="0" w:space="0" w:color="auto"/>
        <w:bottom w:val="none" w:sz="0" w:space="0" w:color="auto"/>
        <w:right w:val="none" w:sz="0" w:space="0" w:color="auto"/>
      </w:divBdr>
    </w:div>
    <w:div w:id="720446278">
      <w:bodyDiv w:val="1"/>
      <w:marLeft w:val="0"/>
      <w:marRight w:val="0"/>
      <w:marTop w:val="0"/>
      <w:marBottom w:val="0"/>
      <w:divBdr>
        <w:top w:val="none" w:sz="0" w:space="0" w:color="auto"/>
        <w:left w:val="none" w:sz="0" w:space="0" w:color="auto"/>
        <w:bottom w:val="none" w:sz="0" w:space="0" w:color="auto"/>
        <w:right w:val="none" w:sz="0" w:space="0" w:color="auto"/>
      </w:divBdr>
    </w:div>
    <w:div w:id="745610604">
      <w:bodyDiv w:val="1"/>
      <w:marLeft w:val="0"/>
      <w:marRight w:val="0"/>
      <w:marTop w:val="0"/>
      <w:marBottom w:val="0"/>
      <w:divBdr>
        <w:top w:val="none" w:sz="0" w:space="0" w:color="auto"/>
        <w:left w:val="none" w:sz="0" w:space="0" w:color="auto"/>
        <w:bottom w:val="none" w:sz="0" w:space="0" w:color="auto"/>
        <w:right w:val="none" w:sz="0" w:space="0" w:color="auto"/>
      </w:divBdr>
    </w:div>
    <w:div w:id="1003975644">
      <w:bodyDiv w:val="1"/>
      <w:marLeft w:val="0"/>
      <w:marRight w:val="0"/>
      <w:marTop w:val="0"/>
      <w:marBottom w:val="0"/>
      <w:divBdr>
        <w:top w:val="none" w:sz="0" w:space="0" w:color="auto"/>
        <w:left w:val="none" w:sz="0" w:space="0" w:color="auto"/>
        <w:bottom w:val="none" w:sz="0" w:space="0" w:color="auto"/>
        <w:right w:val="none" w:sz="0" w:space="0" w:color="auto"/>
      </w:divBdr>
    </w:div>
    <w:div w:id="1155688236">
      <w:bodyDiv w:val="1"/>
      <w:marLeft w:val="0"/>
      <w:marRight w:val="0"/>
      <w:marTop w:val="0"/>
      <w:marBottom w:val="0"/>
      <w:divBdr>
        <w:top w:val="none" w:sz="0" w:space="0" w:color="auto"/>
        <w:left w:val="none" w:sz="0" w:space="0" w:color="auto"/>
        <w:bottom w:val="none" w:sz="0" w:space="0" w:color="auto"/>
        <w:right w:val="none" w:sz="0" w:space="0" w:color="auto"/>
      </w:divBdr>
    </w:div>
    <w:div w:id="1157302052">
      <w:bodyDiv w:val="1"/>
      <w:marLeft w:val="0"/>
      <w:marRight w:val="0"/>
      <w:marTop w:val="0"/>
      <w:marBottom w:val="0"/>
      <w:divBdr>
        <w:top w:val="none" w:sz="0" w:space="0" w:color="auto"/>
        <w:left w:val="none" w:sz="0" w:space="0" w:color="auto"/>
        <w:bottom w:val="none" w:sz="0" w:space="0" w:color="auto"/>
        <w:right w:val="none" w:sz="0" w:space="0" w:color="auto"/>
      </w:divBdr>
    </w:div>
    <w:div w:id="1189442104">
      <w:bodyDiv w:val="1"/>
      <w:marLeft w:val="0"/>
      <w:marRight w:val="0"/>
      <w:marTop w:val="0"/>
      <w:marBottom w:val="0"/>
      <w:divBdr>
        <w:top w:val="none" w:sz="0" w:space="0" w:color="auto"/>
        <w:left w:val="none" w:sz="0" w:space="0" w:color="auto"/>
        <w:bottom w:val="none" w:sz="0" w:space="0" w:color="auto"/>
        <w:right w:val="none" w:sz="0" w:space="0" w:color="auto"/>
      </w:divBdr>
    </w:div>
    <w:div w:id="1391076854">
      <w:bodyDiv w:val="1"/>
      <w:marLeft w:val="0"/>
      <w:marRight w:val="0"/>
      <w:marTop w:val="0"/>
      <w:marBottom w:val="0"/>
      <w:divBdr>
        <w:top w:val="none" w:sz="0" w:space="0" w:color="auto"/>
        <w:left w:val="none" w:sz="0" w:space="0" w:color="auto"/>
        <w:bottom w:val="none" w:sz="0" w:space="0" w:color="auto"/>
        <w:right w:val="none" w:sz="0" w:space="0" w:color="auto"/>
      </w:divBdr>
    </w:div>
    <w:div w:id="1462112935">
      <w:bodyDiv w:val="1"/>
      <w:marLeft w:val="0"/>
      <w:marRight w:val="0"/>
      <w:marTop w:val="0"/>
      <w:marBottom w:val="0"/>
      <w:divBdr>
        <w:top w:val="none" w:sz="0" w:space="0" w:color="auto"/>
        <w:left w:val="none" w:sz="0" w:space="0" w:color="auto"/>
        <w:bottom w:val="none" w:sz="0" w:space="0" w:color="auto"/>
        <w:right w:val="none" w:sz="0" w:space="0" w:color="auto"/>
      </w:divBdr>
    </w:div>
    <w:div w:id="1589390159">
      <w:bodyDiv w:val="1"/>
      <w:marLeft w:val="0"/>
      <w:marRight w:val="0"/>
      <w:marTop w:val="0"/>
      <w:marBottom w:val="0"/>
      <w:divBdr>
        <w:top w:val="none" w:sz="0" w:space="0" w:color="auto"/>
        <w:left w:val="none" w:sz="0" w:space="0" w:color="auto"/>
        <w:bottom w:val="none" w:sz="0" w:space="0" w:color="auto"/>
        <w:right w:val="none" w:sz="0" w:space="0" w:color="auto"/>
      </w:divBdr>
    </w:div>
    <w:div w:id="1610241636">
      <w:bodyDiv w:val="1"/>
      <w:marLeft w:val="0"/>
      <w:marRight w:val="0"/>
      <w:marTop w:val="0"/>
      <w:marBottom w:val="0"/>
      <w:divBdr>
        <w:top w:val="none" w:sz="0" w:space="0" w:color="auto"/>
        <w:left w:val="none" w:sz="0" w:space="0" w:color="auto"/>
        <w:bottom w:val="none" w:sz="0" w:space="0" w:color="auto"/>
        <w:right w:val="none" w:sz="0" w:space="0" w:color="auto"/>
      </w:divBdr>
    </w:div>
    <w:div w:id="1650481009">
      <w:bodyDiv w:val="1"/>
      <w:marLeft w:val="0"/>
      <w:marRight w:val="0"/>
      <w:marTop w:val="0"/>
      <w:marBottom w:val="0"/>
      <w:divBdr>
        <w:top w:val="none" w:sz="0" w:space="0" w:color="auto"/>
        <w:left w:val="none" w:sz="0" w:space="0" w:color="auto"/>
        <w:bottom w:val="none" w:sz="0" w:space="0" w:color="auto"/>
        <w:right w:val="none" w:sz="0" w:space="0" w:color="auto"/>
      </w:divBdr>
    </w:div>
    <w:div w:id="1724786760">
      <w:bodyDiv w:val="1"/>
      <w:marLeft w:val="0"/>
      <w:marRight w:val="0"/>
      <w:marTop w:val="0"/>
      <w:marBottom w:val="0"/>
      <w:divBdr>
        <w:top w:val="none" w:sz="0" w:space="0" w:color="auto"/>
        <w:left w:val="none" w:sz="0" w:space="0" w:color="auto"/>
        <w:bottom w:val="none" w:sz="0" w:space="0" w:color="auto"/>
        <w:right w:val="none" w:sz="0" w:space="0" w:color="auto"/>
      </w:divBdr>
    </w:div>
    <w:div w:id="1788693741">
      <w:bodyDiv w:val="1"/>
      <w:marLeft w:val="0"/>
      <w:marRight w:val="0"/>
      <w:marTop w:val="0"/>
      <w:marBottom w:val="0"/>
      <w:divBdr>
        <w:top w:val="none" w:sz="0" w:space="0" w:color="auto"/>
        <w:left w:val="none" w:sz="0" w:space="0" w:color="auto"/>
        <w:bottom w:val="none" w:sz="0" w:space="0" w:color="auto"/>
        <w:right w:val="none" w:sz="0" w:space="0" w:color="auto"/>
      </w:divBdr>
    </w:div>
    <w:div w:id="2130933973">
      <w:bodyDiv w:val="1"/>
      <w:marLeft w:val="0"/>
      <w:marRight w:val="0"/>
      <w:marTop w:val="0"/>
      <w:marBottom w:val="0"/>
      <w:divBdr>
        <w:top w:val="none" w:sz="0" w:space="0" w:color="auto"/>
        <w:left w:val="none" w:sz="0" w:space="0" w:color="auto"/>
        <w:bottom w:val="none" w:sz="0" w:space="0" w:color="auto"/>
        <w:right w:val="none" w:sz="0" w:space="0" w:color="auto"/>
      </w:divBdr>
    </w:div>
    <w:div w:id="213385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Min14</b:Tag>
    <b:SourceType>InternetSite</b:SourceType>
    <b:Guid>{A9EA63D3-1952-4D3B-A83C-A5D80A8D2B8E}</b:Guid>
    <b:Author>
      <b:Author>
        <b:Corporate>Ministerio de Ambiente y Desarrollo Sostenible de Colombia</b:Corporate>
      </b:Author>
    </b:Author>
    <b:Title>IDEAM</b:Title>
    <b:Year>2014</b:Year>
    <b:URL>http://www.ideam.gov.co/web/atencion-y-participacion-ciudadana/cambio-climatico</b:URL>
    <b:ShortTitle>CAMBIO CLIMATICO</b:ShortTitle>
    <b:RefOrder>2</b:RefOrder>
  </b:Source>
  <b:Source>
    <b:Tag>Pit20</b:Tag>
    <b:SourceType>DocumentFromInternetSite</b:SourceType>
    <b:Guid>{72DAF1F7-30B1-4FAC-A9C8-6B145CE15E6B}</b:Guid>
    <b:Year>2020</b:Year>
    <b:URL>https://cia.uagraria.edu.ec/Archivos/PITA%20VILLAMAR%20ROBERTO%20FLAVIO.pdf</b:URL>
    <b:Author>
      <b:Author>
        <b:NameList>
          <b:Person>
            <b:Last>Pita Villamar </b:Last>
            <b:First>Roberto </b:First>
          </b:Person>
          <b:Person>
            <b:Last>Arizaga Gamboa </b:Last>
            <b:First>Raul </b:First>
          </b:Person>
        </b:NameList>
      </b:Author>
    </b:Author>
    <b:ShortTitle>CAPTURA DE CARBONO DEL MANGLE ROJO (Rhizophora mangle) EN EL ÁREA NACIONAL DE RECREACIÓN ISLA SANTAY TRABAJO NO EXPERIMENTAL</b:ShortTitle>
    <b:RefOrder>3</b:RefOrder>
  </b:Source>
  <b:Source>
    <b:Tag>Min</b:Tag>
    <b:SourceType>InternetSite</b:SourceType>
    <b:Guid>{D4B388BD-79A9-4285-B1E6-BFBFE0AC4D2B}</b:Guid>
    <b:Author>
      <b:Author>
        <b:Corporate>Ministerio del Ambiente</b:Corporate>
      </b:Author>
    </b:Author>
    <b:Title>Ministerio del Ambiente, Agua y Transición Ecológica</b:Title>
    <b:URL>https://www.ambiente.gob.ec/mae-trabaja-en-programas-de-mitigacion-y-adaptacion-para-reducir-emisiones-de-co2-en-ecuador/#</b:URL>
    <b:ShortTitle>MAE trabaja en programas de mitigación y adaptación para reducir emisiones de Co2 en Ecuador</b:ShortTitle>
    <b:Year>2008</b:Year>
    <b:RefOrder>1</b:RefOrder>
  </b:Source>
</b:Sources>
</file>

<file path=customXml/itemProps1.xml><?xml version="1.0" encoding="utf-8"?>
<ds:datastoreItem xmlns:ds="http://schemas.openxmlformats.org/officeDocument/2006/customXml" ds:itemID="{7AF1F784-9F50-4E33-998C-4E88A564D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Pages>
  <Words>2377</Words>
  <Characters>13074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reyes</dc:creator>
  <cp:keywords/>
  <dc:description/>
  <cp:lastModifiedBy>DIOS cambia vidas</cp:lastModifiedBy>
  <cp:revision>11</cp:revision>
  <dcterms:created xsi:type="dcterms:W3CDTF">2021-10-15T15:51:00Z</dcterms:created>
  <dcterms:modified xsi:type="dcterms:W3CDTF">2022-02-10T17:11:00Z</dcterms:modified>
</cp:coreProperties>
</file>