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7D04" w14:textId="77777777" w:rsidR="00B76AE3" w:rsidRPr="00092E66" w:rsidRDefault="00B76AE3" w:rsidP="00B76AE3">
      <w:pPr>
        <w:pStyle w:val="Default"/>
        <w:rPr>
          <w:sz w:val="22"/>
          <w:szCs w:val="22"/>
        </w:rPr>
      </w:pPr>
    </w:p>
    <w:p w14:paraId="057ABA21" w14:textId="2A812EEB" w:rsidR="00B76AE3" w:rsidRPr="00092E66" w:rsidRDefault="00B76AE3" w:rsidP="00B76AE3">
      <w:pPr>
        <w:pStyle w:val="Default"/>
        <w:jc w:val="both"/>
        <w:rPr>
          <w:rFonts w:asciiTheme="minorHAnsi" w:hAnsiTheme="minorHAnsi" w:cstheme="minorHAnsi"/>
          <w:b/>
          <w:bCs/>
          <w:sz w:val="22"/>
          <w:szCs w:val="22"/>
        </w:rPr>
      </w:pPr>
      <w:r w:rsidRPr="00092E66">
        <w:rPr>
          <w:rFonts w:asciiTheme="minorHAnsi" w:hAnsiTheme="minorHAnsi" w:cstheme="minorHAnsi"/>
          <w:b/>
          <w:bCs/>
          <w:sz w:val="22"/>
          <w:szCs w:val="22"/>
        </w:rPr>
        <w:t xml:space="preserve">Al presentar sus ofertas, los licitadores deben seguir todas las instrucciones, formularios, Pliego de Condiciones, disposiciones contractuales y especificaciones de este expediente de licitación. Se podrá rechazar toda oferta que no se presente con toda la información y documentación requeridas dentro del plazo especificado. </w:t>
      </w:r>
    </w:p>
    <w:p w14:paraId="7A8A663D" w14:textId="77777777" w:rsidR="00B76AE3" w:rsidRPr="00092E66" w:rsidRDefault="00B76AE3" w:rsidP="00B76AE3">
      <w:pPr>
        <w:pStyle w:val="Default"/>
        <w:jc w:val="both"/>
        <w:rPr>
          <w:rFonts w:asciiTheme="minorHAnsi" w:hAnsiTheme="minorHAnsi" w:cstheme="minorHAnsi"/>
          <w:sz w:val="22"/>
          <w:szCs w:val="22"/>
        </w:rPr>
      </w:pPr>
    </w:p>
    <w:p w14:paraId="504335E4" w14:textId="77777777" w:rsidR="00B76AE3" w:rsidRPr="00092E66" w:rsidRDefault="00B76AE3" w:rsidP="00B76AE3">
      <w:pPr>
        <w:keepNext/>
        <w:spacing w:before="120" w:after="120"/>
        <w:ind w:left="360"/>
        <w:jc w:val="both"/>
        <w:rPr>
          <w:rFonts w:asciiTheme="minorHAnsi" w:hAnsiTheme="minorHAnsi" w:cstheme="minorHAnsi"/>
          <w:b/>
          <w:sz w:val="22"/>
          <w:szCs w:val="22"/>
          <w:lang w:val="es-ES" w:eastAsia="es-ES" w:bidi="es-ES"/>
        </w:rPr>
      </w:pPr>
      <w:r w:rsidRPr="00092E66">
        <w:rPr>
          <w:rFonts w:asciiTheme="minorHAnsi" w:hAnsiTheme="minorHAnsi" w:cstheme="minorHAnsi"/>
          <w:b/>
          <w:sz w:val="22"/>
          <w:szCs w:val="22"/>
          <w:lang w:val="es-ES" w:eastAsia="es-ES" w:bidi="es-ES"/>
        </w:rPr>
        <w:t xml:space="preserve">1. Servicios requeridos </w:t>
      </w:r>
    </w:p>
    <w:p w14:paraId="3D77449E" w14:textId="77777777" w:rsidR="00B76AE3" w:rsidRPr="00092E66" w:rsidRDefault="00B76AE3" w:rsidP="00B76AE3">
      <w:pPr>
        <w:pStyle w:val="Default"/>
        <w:jc w:val="both"/>
        <w:rPr>
          <w:rFonts w:asciiTheme="minorHAnsi" w:hAnsiTheme="minorHAnsi" w:cstheme="minorHAnsi"/>
          <w:sz w:val="22"/>
          <w:szCs w:val="22"/>
        </w:rPr>
      </w:pPr>
    </w:p>
    <w:p w14:paraId="7E27942F" w14:textId="18B334C5" w:rsidR="00904EB9" w:rsidRPr="00092E66" w:rsidRDefault="00B76AE3" w:rsidP="00B76AE3">
      <w:pPr>
        <w:pStyle w:val="Default"/>
        <w:jc w:val="both"/>
        <w:rPr>
          <w:rFonts w:asciiTheme="minorHAnsi" w:hAnsiTheme="minorHAnsi" w:cstheme="minorHAnsi"/>
          <w:sz w:val="22"/>
          <w:szCs w:val="22"/>
        </w:rPr>
      </w:pPr>
      <w:r w:rsidRPr="00092E66">
        <w:rPr>
          <w:rFonts w:asciiTheme="minorHAnsi" w:hAnsiTheme="minorHAnsi" w:cstheme="minorHAnsi"/>
          <w:sz w:val="22"/>
          <w:szCs w:val="22"/>
        </w:rPr>
        <w:t>El proceso tiene como objetivo implementar un sistema de secado artificial eléctrico en marquesina para cacao.</w:t>
      </w:r>
    </w:p>
    <w:p w14:paraId="2DFC3818" w14:textId="77777777" w:rsidR="00B76AE3" w:rsidRPr="00092E66" w:rsidRDefault="00B76AE3" w:rsidP="00B76AE3">
      <w:pPr>
        <w:pStyle w:val="Default"/>
        <w:jc w:val="both"/>
        <w:rPr>
          <w:rFonts w:asciiTheme="minorHAnsi" w:hAnsiTheme="minorHAnsi" w:cstheme="minorHAnsi"/>
          <w:sz w:val="22"/>
          <w:szCs w:val="22"/>
        </w:rPr>
      </w:pPr>
    </w:p>
    <w:p w14:paraId="4FD4AD16" w14:textId="4000B1FB" w:rsidR="00B76AE3" w:rsidRPr="00092E66" w:rsidRDefault="00B76AE3" w:rsidP="00B76AE3">
      <w:pPr>
        <w:pStyle w:val="Default"/>
        <w:jc w:val="both"/>
        <w:rPr>
          <w:rFonts w:asciiTheme="minorHAnsi" w:eastAsia="Calibri" w:hAnsiTheme="minorHAnsi" w:cstheme="minorHAnsi"/>
          <w:sz w:val="22"/>
          <w:szCs w:val="22"/>
        </w:rPr>
      </w:pPr>
      <w:r w:rsidRPr="00092E66">
        <w:rPr>
          <w:rFonts w:asciiTheme="minorHAnsi" w:eastAsia="Calibri" w:hAnsiTheme="minorHAnsi" w:cstheme="minorHAnsi"/>
          <w:sz w:val="22"/>
          <w:szCs w:val="22"/>
        </w:rPr>
        <w:t>El detalle de los servicios requeridos se describe en Anexo I (Términos de referencia) del presente expediente de licitación.</w:t>
      </w:r>
    </w:p>
    <w:p w14:paraId="75B8CC09" w14:textId="77777777" w:rsidR="00B76AE3" w:rsidRPr="00092E66" w:rsidRDefault="00B76AE3" w:rsidP="00B76AE3">
      <w:pPr>
        <w:pStyle w:val="Default"/>
        <w:jc w:val="both"/>
        <w:rPr>
          <w:rFonts w:asciiTheme="minorHAnsi" w:eastAsia="Calibri" w:hAnsiTheme="minorHAnsi" w:cstheme="minorHAnsi"/>
          <w:sz w:val="22"/>
          <w:szCs w:val="22"/>
        </w:rPr>
      </w:pPr>
    </w:p>
    <w:p w14:paraId="4FE6DDB5" w14:textId="4D787E03" w:rsidR="00B76AE3" w:rsidRPr="00092E66" w:rsidRDefault="00B76AE3" w:rsidP="00B76AE3">
      <w:pPr>
        <w:pStyle w:val="Default"/>
        <w:jc w:val="both"/>
        <w:rPr>
          <w:rFonts w:asciiTheme="minorHAnsi" w:eastAsia="Calibri" w:hAnsiTheme="minorHAnsi" w:cstheme="minorHAnsi"/>
          <w:sz w:val="22"/>
          <w:szCs w:val="22"/>
        </w:rPr>
      </w:pPr>
      <w:r w:rsidRPr="00092E66">
        <w:rPr>
          <w:rFonts w:asciiTheme="minorHAnsi" w:eastAsia="Calibri" w:hAnsiTheme="minorHAnsi" w:cstheme="minorHAnsi"/>
          <w:sz w:val="22"/>
          <w:szCs w:val="22"/>
        </w:rPr>
        <w:t>El servicio debe cumplir plenamente con las especificaciones del Anexo I y ajustarse en todos los aspectos con la descripción y otras instrucciones.</w:t>
      </w:r>
    </w:p>
    <w:p w14:paraId="228725F6" w14:textId="35C82549" w:rsidR="00B76AE3" w:rsidRPr="00092E66" w:rsidRDefault="00B76AE3" w:rsidP="00B76AE3">
      <w:pPr>
        <w:pStyle w:val="Default"/>
        <w:jc w:val="both"/>
        <w:rPr>
          <w:rFonts w:asciiTheme="minorHAnsi" w:eastAsia="Calibri" w:hAnsiTheme="minorHAnsi" w:cstheme="minorHAnsi"/>
          <w:sz w:val="22"/>
          <w:szCs w:val="22"/>
        </w:rPr>
      </w:pPr>
    </w:p>
    <w:p w14:paraId="19D2C1BB" w14:textId="23A2D45F" w:rsidR="00B76AE3" w:rsidRPr="00092E66" w:rsidRDefault="00B76AE3" w:rsidP="00B76AE3">
      <w:pPr>
        <w:pStyle w:val="Prrafodelista"/>
        <w:keepNext/>
        <w:numPr>
          <w:ilvl w:val="0"/>
          <w:numId w:val="31"/>
        </w:numPr>
        <w:spacing w:before="120" w:after="120"/>
        <w:jc w:val="both"/>
        <w:rPr>
          <w:rFonts w:asciiTheme="minorHAnsi" w:hAnsiTheme="minorHAnsi" w:cstheme="minorHAnsi"/>
          <w:b/>
          <w:lang w:val="es-ES" w:eastAsia="es-ES" w:bidi="es-ES"/>
        </w:rPr>
      </w:pPr>
      <w:bookmarkStart w:id="0" w:name="_Ref499723935"/>
      <w:r w:rsidRPr="00092E66">
        <w:rPr>
          <w:rFonts w:asciiTheme="minorHAnsi" w:hAnsiTheme="minorHAnsi" w:cstheme="minorHAnsi"/>
          <w:b/>
          <w:lang w:val="es-ES" w:eastAsia="es-ES" w:bidi="es-ES"/>
        </w:rPr>
        <w:t>Calendario</w:t>
      </w:r>
      <w:bookmarkEnd w:id="0"/>
    </w:p>
    <w:tbl>
      <w:tblPr>
        <w:tblW w:w="915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4"/>
        <w:gridCol w:w="1930"/>
        <w:gridCol w:w="1395"/>
      </w:tblGrid>
      <w:tr w:rsidR="00B76AE3" w:rsidRPr="00092E66" w14:paraId="6927EB8A" w14:textId="77777777" w:rsidTr="00633F62">
        <w:tc>
          <w:tcPr>
            <w:tcW w:w="5834" w:type="dxa"/>
            <w:tcBorders>
              <w:top w:val="single" w:sz="4" w:space="0" w:color="auto"/>
              <w:left w:val="single" w:sz="4" w:space="0" w:color="auto"/>
              <w:bottom w:val="single" w:sz="4" w:space="0" w:color="auto"/>
              <w:right w:val="single" w:sz="4" w:space="0" w:color="auto"/>
            </w:tcBorders>
            <w:vAlign w:val="center"/>
            <w:hideMark/>
          </w:tcPr>
          <w:p w14:paraId="455ED36A" w14:textId="77777777" w:rsidR="00B76AE3" w:rsidRPr="00092E66" w:rsidRDefault="00B76AE3" w:rsidP="00633F62">
            <w:pPr>
              <w:pStyle w:val="NormalWeb"/>
              <w:tabs>
                <w:tab w:val="left" w:pos="360"/>
              </w:tabs>
              <w:spacing w:before="60" w:after="60"/>
              <w:rPr>
                <w:rFonts w:asciiTheme="minorHAnsi" w:eastAsia="Times New Roman" w:hAnsiTheme="minorHAnsi" w:cstheme="minorHAnsi"/>
                <w:b/>
                <w:sz w:val="22"/>
                <w:szCs w:val="22"/>
                <w:lang w:val="en-US" w:eastAsia="en-US"/>
              </w:rPr>
            </w:pPr>
            <w:r w:rsidRPr="00092E66">
              <w:rPr>
                <w:rFonts w:asciiTheme="minorHAnsi" w:hAnsiTheme="minorHAnsi" w:cstheme="minorHAnsi"/>
                <w:b/>
                <w:sz w:val="22"/>
                <w:szCs w:val="22"/>
                <w:lang w:val="en-US" w:eastAsia="en-US"/>
              </w:rPr>
              <w:t>Tender Dossier disponibilidad</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1E150FD" w14:textId="77777777" w:rsidR="00B76AE3" w:rsidRPr="00092E66" w:rsidRDefault="00B76AE3" w:rsidP="00633F62">
            <w:pPr>
              <w:rPr>
                <w:rFonts w:asciiTheme="minorHAnsi" w:hAnsiTheme="minorHAnsi" w:cstheme="minorHAnsi"/>
                <w:b/>
                <w:sz w:val="22"/>
                <w:szCs w:val="22"/>
                <w:lang w:eastAsia="en-US"/>
              </w:rPr>
            </w:pPr>
            <w:r w:rsidRPr="00092E66">
              <w:rPr>
                <w:rFonts w:asciiTheme="minorHAnsi" w:hAnsiTheme="minorHAnsi" w:cstheme="minorHAnsi"/>
                <w:b/>
                <w:sz w:val="22"/>
                <w:szCs w:val="22"/>
                <w:lang w:eastAsia="en-US"/>
              </w:rPr>
              <w:t>Fecha</w:t>
            </w:r>
          </w:p>
        </w:tc>
        <w:tc>
          <w:tcPr>
            <w:tcW w:w="1395" w:type="dxa"/>
            <w:tcBorders>
              <w:top w:val="single" w:sz="4" w:space="0" w:color="auto"/>
              <w:left w:val="single" w:sz="4" w:space="0" w:color="auto"/>
              <w:bottom w:val="single" w:sz="4" w:space="0" w:color="auto"/>
              <w:right w:val="single" w:sz="4" w:space="0" w:color="auto"/>
            </w:tcBorders>
            <w:vAlign w:val="center"/>
            <w:hideMark/>
          </w:tcPr>
          <w:p w14:paraId="1BECDEB1" w14:textId="77777777" w:rsidR="00B76AE3" w:rsidRPr="00092E66" w:rsidRDefault="00B76AE3" w:rsidP="00633F62">
            <w:pPr>
              <w:jc w:val="center"/>
              <w:rPr>
                <w:rFonts w:asciiTheme="minorHAnsi" w:hAnsiTheme="minorHAnsi" w:cstheme="minorHAnsi"/>
                <w:b/>
                <w:sz w:val="22"/>
                <w:szCs w:val="22"/>
                <w:lang w:eastAsia="ar-SA"/>
              </w:rPr>
            </w:pPr>
            <w:r w:rsidRPr="00092E66">
              <w:rPr>
                <w:rFonts w:asciiTheme="minorHAnsi" w:hAnsiTheme="minorHAnsi" w:cstheme="minorHAnsi"/>
                <w:b/>
                <w:sz w:val="22"/>
                <w:szCs w:val="22"/>
              </w:rPr>
              <w:t>Hora</w:t>
            </w:r>
          </w:p>
        </w:tc>
      </w:tr>
      <w:tr w:rsidR="00B76AE3" w:rsidRPr="00092E66" w14:paraId="19EF2619" w14:textId="77777777" w:rsidTr="00633F62">
        <w:tc>
          <w:tcPr>
            <w:tcW w:w="5834" w:type="dxa"/>
            <w:tcBorders>
              <w:top w:val="single" w:sz="4" w:space="0" w:color="auto"/>
              <w:left w:val="single" w:sz="4" w:space="0" w:color="auto"/>
              <w:bottom w:val="single" w:sz="4" w:space="0" w:color="auto"/>
              <w:right w:val="single" w:sz="4" w:space="0" w:color="auto"/>
            </w:tcBorders>
            <w:vAlign w:val="center"/>
          </w:tcPr>
          <w:p w14:paraId="3B83F2A9" w14:textId="77777777" w:rsidR="00B76AE3" w:rsidRPr="00092E66" w:rsidRDefault="00B76AE3" w:rsidP="00633F62">
            <w:pPr>
              <w:pStyle w:val="NormalWeb"/>
              <w:tabs>
                <w:tab w:val="left" w:pos="360"/>
              </w:tabs>
              <w:spacing w:before="60" w:after="60"/>
              <w:rPr>
                <w:rFonts w:asciiTheme="minorHAnsi" w:hAnsiTheme="minorHAnsi" w:cstheme="minorHAnsi"/>
                <w:bCs/>
                <w:sz w:val="22"/>
                <w:szCs w:val="22"/>
                <w:lang w:val="es-ES" w:eastAsia="en-US"/>
              </w:rPr>
            </w:pPr>
            <w:r w:rsidRPr="00092E66">
              <w:rPr>
                <w:rFonts w:asciiTheme="minorHAnsi" w:hAnsiTheme="minorHAnsi" w:cstheme="minorHAnsi"/>
                <w:bCs/>
                <w:sz w:val="22"/>
                <w:szCs w:val="22"/>
                <w:lang w:val="es-ES" w:eastAsia="en-US"/>
              </w:rPr>
              <w:t>Plazo para solicitar aclaraciones y respuestas a la licitación</w:t>
            </w:r>
          </w:p>
        </w:tc>
        <w:tc>
          <w:tcPr>
            <w:tcW w:w="1930" w:type="dxa"/>
            <w:tcBorders>
              <w:top w:val="single" w:sz="4" w:space="0" w:color="auto"/>
              <w:left w:val="single" w:sz="4" w:space="0" w:color="auto"/>
              <w:bottom w:val="single" w:sz="4" w:space="0" w:color="auto"/>
              <w:right w:val="single" w:sz="4" w:space="0" w:color="auto"/>
            </w:tcBorders>
            <w:vAlign w:val="center"/>
          </w:tcPr>
          <w:p w14:paraId="50011BF4" w14:textId="05C26D0C" w:rsidR="00B76AE3" w:rsidRPr="00092E66" w:rsidRDefault="00B76AE3" w:rsidP="00633F62">
            <w:pPr>
              <w:rPr>
                <w:rFonts w:asciiTheme="minorHAnsi" w:hAnsiTheme="minorHAnsi" w:cstheme="minorHAnsi"/>
                <w:bCs/>
                <w:sz w:val="22"/>
                <w:szCs w:val="22"/>
                <w:lang w:eastAsia="en-US"/>
              </w:rPr>
            </w:pPr>
            <w:r w:rsidRPr="00092E66">
              <w:rPr>
                <w:rFonts w:asciiTheme="minorHAnsi" w:hAnsiTheme="minorHAnsi" w:cstheme="minorHAnsi"/>
                <w:bCs/>
                <w:sz w:val="22"/>
                <w:szCs w:val="22"/>
                <w:lang w:eastAsia="en-US"/>
              </w:rPr>
              <w:t>5 de agosto 2021</w:t>
            </w:r>
          </w:p>
        </w:tc>
        <w:tc>
          <w:tcPr>
            <w:tcW w:w="1395" w:type="dxa"/>
            <w:tcBorders>
              <w:top w:val="single" w:sz="4" w:space="0" w:color="auto"/>
              <w:left w:val="single" w:sz="4" w:space="0" w:color="auto"/>
              <w:bottom w:val="single" w:sz="4" w:space="0" w:color="auto"/>
              <w:right w:val="single" w:sz="4" w:space="0" w:color="auto"/>
            </w:tcBorders>
            <w:vAlign w:val="center"/>
          </w:tcPr>
          <w:p w14:paraId="559A4252" w14:textId="7BC18083" w:rsidR="00B76AE3" w:rsidRPr="00092E66" w:rsidRDefault="00B76AE3" w:rsidP="00633F62">
            <w:pPr>
              <w:jc w:val="center"/>
              <w:rPr>
                <w:rFonts w:asciiTheme="minorHAnsi" w:hAnsiTheme="minorHAnsi" w:cstheme="minorHAnsi"/>
                <w:bCs/>
                <w:sz w:val="22"/>
                <w:szCs w:val="22"/>
              </w:rPr>
            </w:pPr>
            <w:r w:rsidRPr="00092E66">
              <w:rPr>
                <w:rFonts w:asciiTheme="minorHAnsi" w:hAnsiTheme="minorHAnsi" w:cstheme="minorHAnsi"/>
                <w:bCs/>
                <w:sz w:val="22"/>
                <w:szCs w:val="22"/>
              </w:rPr>
              <w:t>15:00</w:t>
            </w:r>
          </w:p>
        </w:tc>
      </w:tr>
      <w:tr w:rsidR="00B76AE3" w:rsidRPr="00092E66" w14:paraId="0B1656D7" w14:textId="77777777" w:rsidTr="00633F62">
        <w:trPr>
          <w:trHeight w:val="299"/>
        </w:trPr>
        <w:tc>
          <w:tcPr>
            <w:tcW w:w="5834" w:type="dxa"/>
            <w:tcBorders>
              <w:top w:val="single" w:sz="4" w:space="0" w:color="auto"/>
              <w:left w:val="single" w:sz="4" w:space="0" w:color="auto"/>
              <w:bottom w:val="single" w:sz="4" w:space="0" w:color="auto"/>
              <w:right w:val="single" w:sz="4" w:space="0" w:color="auto"/>
            </w:tcBorders>
            <w:vAlign w:val="center"/>
            <w:hideMark/>
          </w:tcPr>
          <w:p w14:paraId="06954C8D" w14:textId="77777777" w:rsidR="00B76AE3" w:rsidRPr="00092E66" w:rsidRDefault="00B76AE3" w:rsidP="00633F62">
            <w:pPr>
              <w:pStyle w:val="NormalWeb"/>
              <w:tabs>
                <w:tab w:val="left" w:pos="360"/>
              </w:tabs>
              <w:spacing w:before="60" w:after="60"/>
              <w:rPr>
                <w:rFonts w:asciiTheme="minorHAnsi" w:hAnsiTheme="minorHAnsi" w:cstheme="minorHAnsi"/>
                <w:sz w:val="22"/>
                <w:szCs w:val="22"/>
                <w:lang w:val="es-EC" w:eastAsia="en-US"/>
              </w:rPr>
            </w:pPr>
            <w:r w:rsidRPr="00092E66">
              <w:rPr>
                <w:rFonts w:asciiTheme="minorHAnsi" w:hAnsiTheme="minorHAnsi" w:cstheme="minorHAnsi"/>
                <w:sz w:val="22"/>
                <w:szCs w:val="22"/>
                <w:lang w:val="es-EC" w:eastAsia="en-US"/>
              </w:rPr>
              <w:t>Fecha límite para la presentación de ofertas</w:t>
            </w:r>
          </w:p>
        </w:tc>
        <w:tc>
          <w:tcPr>
            <w:tcW w:w="1930" w:type="dxa"/>
            <w:tcBorders>
              <w:top w:val="single" w:sz="4" w:space="0" w:color="auto"/>
              <w:left w:val="single" w:sz="4" w:space="0" w:color="auto"/>
              <w:bottom w:val="single" w:sz="4" w:space="0" w:color="auto"/>
              <w:right w:val="single" w:sz="4" w:space="0" w:color="auto"/>
            </w:tcBorders>
            <w:vAlign w:val="center"/>
          </w:tcPr>
          <w:p w14:paraId="28A66AEE" w14:textId="4E62605F" w:rsidR="00B76AE3" w:rsidRPr="00092E66" w:rsidRDefault="00B76AE3" w:rsidP="00633F62">
            <w:pPr>
              <w:rPr>
                <w:rFonts w:asciiTheme="minorHAnsi" w:hAnsiTheme="minorHAnsi" w:cstheme="minorHAnsi"/>
                <w:sz w:val="22"/>
                <w:szCs w:val="22"/>
                <w:lang w:eastAsia="en-US"/>
              </w:rPr>
            </w:pPr>
            <w:r w:rsidRPr="00092E66">
              <w:rPr>
                <w:rFonts w:asciiTheme="minorHAnsi" w:hAnsiTheme="minorHAnsi" w:cstheme="minorHAnsi"/>
                <w:sz w:val="22"/>
                <w:szCs w:val="22"/>
                <w:lang w:eastAsia="en-US"/>
              </w:rPr>
              <w:t>10 de agosto 2021</w:t>
            </w:r>
          </w:p>
        </w:tc>
        <w:tc>
          <w:tcPr>
            <w:tcW w:w="1395" w:type="dxa"/>
            <w:tcBorders>
              <w:top w:val="single" w:sz="4" w:space="0" w:color="auto"/>
              <w:left w:val="single" w:sz="4" w:space="0" w:color="auto"/>
              <w:bottom w:val="single" w:sz="4" w:space="0" w:color="auto"/>
              <w:right w:val="single" w:sz="4" w:space="0" w:color="auto"/>
            </w:tcBorders>
            <w:vAlign w:val="center"/>
            <w:hideMark/>
          </w:tcPr>
          <w:p w14:paraId="1360FEA9" w14:textId="1BDE1343" w:rsidR="00B76AE3" w:rsidRPr="00092E66" w:rsidRDefault="00B76AE3" w:rsidP="00633F62">
            <w:pPr>
              <w:jc w:val="center"/>
              <w:rPr>
                <w:rFonts w:asciiTheme="minorHAnsi" w:hAnsiTheme="minorHAnsi" w:cstheme="minorHAnsi"/>
                <w:sz w:val="22"/>
                <w:szCs w:val="22"/>
                <w:lang w:eastAsia="ar-SA"/>
              </w:rPr>
            </w:pPr>
            <w:r w:rsidRPr="00092E66">
              <w:rPr>
                <w:rFonts w:asciiTheme="minorHAnsi" w:hAnsiTheme="minorHAnsi" w:cstheme="minorHAnsi"/>
                <w:sz w:val="22"/>
                <w:szCs w:val="22"/>
              </w:rPr>
              <w:t>19:00</w:t>
            </w:r>
          </w:p>
        </w:tc>
      </w:tr>
      <w:tr w:rsidR="00B76AE3" w:rsidRPr="00092E66" w14:paraId="0B6C6D94" w14:textId="77777777" w:rsidTr="00633F62">
        <w:trPr>
          <w:trHeight w:val="281"/>
        </w:trPr>
        <w:tc>
          <w:tcPr>
            <w:tcW w:w="5834" w:type="dxa"/>
            <w:tcBorders>
              <w:top w:val="single" w:sz="4" w:space="0" w:color="auto"/>
              <w:left w:val="single" w:sz="4" w:space="0" w:color="auto"/>
              <w:bottom w:val="single" w:sz="4" w:space="0" w:color="auto"/>
              <w:right w:val="single" w:sz="4" w:space="0" w:color="auto"/>
            </w:tcBorders>
            <w:vAlign w:val="center"/>
            <w:hideMark/>
          </w:tcPr>
          <w:p w14:paraId="730E277B" w14:textId="77777777" w:rsidR="00B76AE3" w:rsidRPr="00092E66" w:rsidRDefault="00B76AE3" w:rsidP="00633F62">
            <w:pPr>
              <w:pStyle w:val="NormalWeb"/>
              <w:tabs>
                <w:tab w:val="left" w:pos="360"/>
              </w:tabs>
              <w:spacing w:before="60" w:after="60"/>
              <w:rPr>
                <w:rFonts w:asciiTheme="minorHAnsi" w:hAnsiTheme="minorHAnsi" w:cstheme="minorHAnsi"/>
                <w:sz w:val="22"/>
                <w:szCs w:val="22"/>
                <w:lang w:val="es-EC" w:eastAsia="en-US"/>
              </w:rPr>
            </w:pPr>
            <w:r w:rsidRPr="00092E66">
              <w:rPr>
                <w:rFonts w:asciiTheme="minorHAnsi" w:hAnsiTheme="minorHAnsi" w:cstheme="minorHAnsi"/>
                <w:sz w:val="22"/>
                <w:szCs w:val="22"/>
                <w:lang w:val="es-EC" w:eastAsia="en-US"/>
              </w:rPr>
              <w:t>Apertura, evaluación y calificación de las ofertas</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10D8E6D" w14:textId="3406E18E" w:rsidR="00B76AE3" w:rsidRPr="00092E66" w:rsidRDefault="00B76AE3" w:rsidP="00633F62">
            <w:pPr>
              <w:rPr>
                <w:rFonts w:asciiTheme="minorHAnsi" w:hAnsiTheme="minorHAnsi" w:cstheme="minorHAnsi"/>
                <w:sz w:val="22"/>
                <w:szCs w:val="22"/>
                <w:lang w:eastAsia="en-US"/>
              </w:rPr>
            </w:pPr>
            <w:r w:rsidRPr="00092E66">
              <w:rPr>
                <w:rFonts w:asciiTheme="minorHAnsi" w:hAnsiTheme="minorHAnsi" w:cstheme="minorHAnsi"/>
                <w:sz w:val="22"/>
                <w:szCs w:val="22"/>
                <w:lang w:eastAsia="en-US"/>
              </w:rPr>
              <w:t>11 de agosto 2021</w:t>
            </w:r>
          </w:p>
        </w:tc>
        <w:tc>
          <w:tcPr>
            <w:tcW w:w="1395" w:type="dxa"/>
            <w:tcBorders>
              <w:top w:val="single" w:sz="4" w:space="0" w:color="auto"/>
              <w:left w:val="single" w:sz="4" w:space="0" w:color="auto"/>
              <w:bottom w:val="single" w:sz="4" w:space="0" w:color="auto"/>
              <w:right w:val="single" w:sz="4" w:space="0" w:color="auto"/>
            </w:tcBorders>
            <w:vAlign w:val="center"/>
            <w:hideMark/>
          </w:tcPr>
          <w:p w14:paraId="001D9F14" w14:textId="77777777" w:rsidR="00B76AE3" w:rsidRPr="00092E66" w:rsidRDefault="00B76AE3" w:rsidP="00633F62">
            <w:pPr>
              <w:jc w:val="center"/>
              <w:rPr>
                <w:rFonts w:asciiTheme="minorHAnsi" w:hAnsiTheme="minorHAnsi" w:cstheme="minorHAnsi"/>
                <w:sz w:val="22"/>
                <w:szCs w:val="22"/>
                <w:lang w:eastAsia="ar-SA"/>
              </w:rPr>
            </w:pPr>
            <w:r w:rsidRPr="00092E66">
              <w:rPr>
                <w:rFonts w:asciiTheme="minorHAnsi" w:hAnsiTheme="minorHAnsi" w:cstheme="minorHAnsi"/>
                <w:sz w:val="22"/>
                <w:szCs w:val="22"/>
              </w:rPr>
              <w:t>10:00</w:t>
            </w:r>
          </w:p>
        </w:tc>
      </w:tr>
      <w:tr w:rsidR="00B76AE3" w:rsidRPr="00092E66" w14:paraId="3CEC353A" w14:textId="77777777" w:rsidTr="00633F62">
        <w:trPr>
          <w:trHeight w:val="281"/>
        </w:trPr>
        <w:tc>
          <w:tcPr>
            <w:tcW w:w="5834" w:type="dxa"/>
            <w:tcBorders>
              <w:top w:val="single" w:sz="4" w:space="0" w:color="auto"/>
              <w:left w:val="single" w:sz="4" w:space="0" w:color="auto"/>
              <w:bottom w:val="single" w:sz="4" w:space="0" w:color="auto"/>
              <w:right w:val="single" w:sz="4" w:space="0" w:color="auto"/>
            </w:tcBorders>
            <w:vAlign w:val="center"/>
            <w:hideMark/>
          </w:tcPr>
          <w:p w14:paraId="59B4854A" w14:textId="77777777" w:rsidR="00B76AE3" w:rsidRPr="00092E66" w:rsidRDefault="00B76AE3" w:rsidP="00633F62">
            <w:pPr>
              <w:pStyle w:val="NormalWeb"/>
              <w:tabs>
                <w:tab w:val="left" w:pos="360"/>
              </w:tabs>
              <w:spacing w:before="60" w:after="60"/>
              <w:rPr>
                <w:rFonts w:asciiTheme="minorHAnsi" w:hAnsiTheme="minorHAnsi" w:cstheme="minorHAnsi"/>
                <w:sz w:val="22"/>
                <w:szCs w:val="22"/>
                <w:lang w:val="en-US" w:eastAsia="en-US"/>
              </w:rPr>
            </w:pPr>
            <w:r w:rsidRPr="00092E66">
              <w:rPr>
                <w:rFonts w:asciiTheme="minorHAnsi" w:hAnsiTheme="minorHAnsi" w:cstheme="minorHAnsi"/>
                <w:sz w:val="22"/>
                <w:szCs w:val="22"/>
                <w:lang w:val="en-US" w:eastAsia="en-US"/>
              </w:rPr>
              <w:t>Notificación Contratos adjudicados (estimado)</w:t>
            </w:r>
          </w:p>
        </w:tc>
        <w:tc>
          <w:tcPr>
            <w:tcW w:w="1930" w:type="dxa"/>
            <w:tcBorders>
              <w:top w:val="single" w:sz="4" w:space="0" w:color="auto"/>
              <w:left w:val="single" w:sz="4" w:space="0" w:color="auto"/>
              <w:bottom w:val="single" w:sz="4" w:space="0" w:color="auto"/>
              <w:right w:val="single" w:sz="4" w:space="0" w:color="auto"/>
            </w:tcBorders>
            <w:vAlign w:val="center"/>
            <w:hideMark/>
          </w:tcPr>
          <w:p w14:paraId="7D6A56FF" w14:textId="782D3682" w:rsidR="00B76AE3" w:rsidRPr="00092E66" w:rsidRDefault="00B76AE3" w:rsidP="00633F62">
            <w:pPr>
              <w:rPr>
                <w:rFonts w:asciiTheme="minorHAnsi" w:hAnsiTheme="minorHAnsi" w:cstheme="minorHAnsi"/>
                <w:sz w:val="22"/>
                <w:szCs w:val="22"/>
                <w:lang w:eastAsia="en-US"/>
              </w:rPr>
            </w:pPr>
            <w:r w:rsidRPr="00092E66">
              <w:rPr>
                <w:rFonts w:asciiTheme="minorHAnsi" w:hAnsiTheme="minorHAnsi" w:cstheme="minorHAnsi"/>
                <w:sz w:val="22"/>
                <w:szCs w:val="22"/>
                <w:lang w:eastAsia="en-US"/>
              </w:rPr>
              <w:t xml:space="preserve">16 de </w:t>
            </w:r>
            <w:r w:rsidR="00092E66">
              <w:rPr>
                <w:rFonts w:asciiTheme="minorHAnsi" w:hAnsiTheme="minorHAnsi" w:cstheme="minorHAnsi"/>
                <w:sz w:val="22"/>
                <w:szCs w:val="22"/>
                <w:lang w:eastAsia="en-US"/>
              </w:rPr>
              <w:t xml:space="preserve">agosto </w:t>
            </w:r>
            <w:r w:rsidRPr="00092E66">
              <w:rPr>
                <w:rFonts w:asciiTheme="minorHAnsi" w:hAnsiTheme="minorHAnsi" w:cstheme="minorHAnsi"/>
                <w:sz w:val="22"/>
                <w:szCs w:val="22"/>
                <w:lang w:eastAsia="en-US"/>
              </w:rPr>
              <w:t>2021</w:t>
            </w:r>
          </w:p>
        </w:tc>
        <w:tc>
          <w:tcPr>
            <w:tcW w:w="1395" w:type="dxa"/>
            <w:tcBorders>
              <w:top w:val="single" w:sz="4" w:space="0" w:color="auto"/>
              <w:left w:val="single" w:sz="4" w:space="0" w:color="auto"/>
              <w:bottom w:val="single" w:sz="4" w:space="0" w:color="auto"/>
              <w:right w:val="single" w:sz="4" w:space="0" w:color="auto"/>
            </w:tcBorders>
            <w:vAlign w:val="center"/>
          </w:tcPr>
          <w:p w14:paraId="73988326" w14:textId="77777777" w:rsidR="00B76AE3" w:rsidRPr="00092E66" w:rsidRDefault="00B76AE3" w:rsidP="00633F62">
            <w:pPr>
              <w:jc w:val="center"/>
              <w:rPr>
                <w:rFonts w:asciiTheme="minorHAnsi" w:hAnsiTheme="minorHAnsi" w:cstheme="minorHAnsi"/>
                <w:sz w:val="22"/>
                <w:szCs w:val="22"/>
                <w:lang w:eastAsia="ar-SA"/>
              </w:rPr>
            </w:pPr>
          </w:p>
        </w:tc>
      </w:tr>
      <w:tr w:rsidR="00B76AE3" w:rsidRPr="00092E66" w14:paraId="6D49EE1E" w14:textId="77777777" w:rsidTr="00633F62">
        <w:trPr>
          <w:trHeight w:val="281"/>
        </w:trPr>
        <w:tc>
          <w:tcPr>
            <w:tcW w:w="5834" w:type="dxa"/>
            <w:tcBorders>
              <w:top w:val="single" w:sz="4" w:space="0" w:color="auto"/>
              <w:left w:val="single" w:sz="4" w:space="0" w:color="auto"/>
              <w:bottom w:val="single" w:sz="4" w:space="0" w:color="auto"/>
              <w:right w:val="single" w:sz="4" w:space="0" w:color="auto"/>
            </w:tcBorders>
            <w:vAlign w:val="center"/>
            <w:hideMark/>
          </w:tcPr>
          <w:p w14:paraId="4CC2C59D" w14:textId="77777777" w:rsidR="00B76AE3" w:rsidRPr="00092E66" w:rsidRDefault="00B76AE3" w:rsidP="00633F62">
            <w:pPr>
              <w:pStyle w:val="NormalWeb"/>
              <w:tabs>
                <w:tab w:val="left" w:pos="360"/>
              </w:tabs>
              <w:spacing w:before="60" w:after="60"/>
              <w:rPr>
                <w:rFonts w:asciiTheme="minorHAnsi" w:hAnsiTheme="minorHAnsi" w:cstheme="minorHAnsi"/>
                <w:sz w:val="22"/>
                <w:szCs w:val="22"/>
                <w:lang w:val="es-EC" w:eastAsia="en-US"/>
              </w:rPr>
            </w:pPr>
            <w:r w:rsidRPr="00092E66">
              <w:rPr>
                <w:rFonts w:asciiTheme="minorHAnsi" w:hAnsiTheme="minorHAnsi" w:cstheme="minorHAnsi"/>
                <w:sz w:val="22"/>
                <w:szCs w:val="22"/>
                <w:lang w:val="es-EC" w:eastAsia="en-US"/>
              </w:rPr>
              <w:t>Fecha de la firma de contrato (estimado)</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724062D" w14:textId="4DB4AC47" w:rsidR="00B76AE3" w:rsidRPr="00092E66" w:rsidRDefault="00B76AE3" w:rsidP="00633F62">
            <w:pPr>
              <w:rPr>
                <w:rFonts w:asciiTheme="minorHAnsi" w:hAnsiTheme="minorHAnsi" w:cstheme="minorHAnsi"/>
                <w:sz w:val="22"/>
                <w:szCs w:val="22"/>
                <w:lang w:eastAsia="en-US"/>
              </w:rPr>
            </w:pPr>
            <w:r w:rsidRPr="00092E66">
              <w:rPr>
                <w:rFonts w:asciiTheme="minorHAnsi" w:hAnsiTheme="minorHAnsi" w:cstheme="minorHAnsi"/>
                <w:sz w:val="22"/>
                <w:szCs w:val="22"/>
                <w:lang w:eastAsia="en-US"/>
              </w:rPr>
              <w:t xml:space="preserve">18 de </w:t>
            </w:r>
            <w:r w:rsidR="00092E66">
              <w:rPr>
                <w:rFonts w:asciiTheme="minorHAnsi" w:hAnsiTheme="minorHAnsi" w:cstheme="minorHAnsi"/>
                <w:sz w:val="22"/>
                <w:szCs w:val="22"/>
                <w:lang w:eastAsia="en-US"/>
              </w:rPr>
              <w:t xml:space="preserve">agosto </w:t>
            </w:r>
            <w:r w:rsidRPr="00092E66">
              <w:rPr>
                <w:rFonts w:asciiTheme="minorHAnsi" w:hAnsiTheme="minorHAnsi" w:cstheme="minorHAnsi"/>
                <w:sz w:val="22"/>
                <w:szCs w:val="22"/>
                <w:lang w:eastAsia="en-US"/>
              </w:rPr>
              <w:t>2021</w:t>
            </w:r>
          </w:p>
        </w:tc>
        <w:tc>
          <w:tcPr>
            <w:tcW w:w="1395" w:type="dxa"/>
            <w:tcBorders>
              <w:top w:val="single" w:sz="4" w:space="0" w:color="auto"/>
              <w:left w:val="single" w:sz="4" w:space="0" w:color="auto"/>
              <w:bottom w:val="single" w:sz="4" w:space="0" w:color="auto"/>
              <w:right w:val="single" w:sz="4" w:space="0" w:color="auto"/>
            </w:tcBorders>
            <w:vAlign w:val="center"/>
          </w:tcPr>
          <w:p w14:paraId="6C0DECFF" w14:textId="77777777" w:rsidR="00B76AE3" w:rsidRPr="00092E66" w:rsidRDefault="00B76AE3" w:rsidP="00633F62">
            <w:pPr>
              <w:jc w:val="center"/>
              <w:rPr>
                <w:rFonts w:asciiTheme="minorHAnsi" w:hAnsiTheme="minorHAnsi" w:cstheme="minorHAnsi"/>
                <w:sz w:val="22"/>
                <w:szCs w:val="22"/>
                <w:lang w:eastAsia="ar-SA"/>
              </w:rPr>
            </w:pPr>
          </w:p>
        </w:tc>
      </w:tr>
    </w:tbl>
    <w:p w14:paraId="5A4B2FF8" w14:textId="1CE9D384" w:rsidR="00B76AE3" w:rsidRPr="00092E66" w:rsidRDefault="00B76AE3" w:rsidP="00B76AE3">
      <w:pPr>
        <w:pStyle w:val="Default"/>
        <w:jc w:val="both"/>
        <w:rPr>
          <w:rFonts w:asciiTheme="minorHAnsi" w:eastAsia="Calibri" w:hAnsiTheme="minorHAnsi" w:cstheme="minorHAnsi"/>
          <w:sz w:val="22"/>
          <w:szCs w:val="22"/>
        </w:rPr>
      </w:pPr>
    </w:p>
    <w:p w14:paraId="0BEB0C38" w14:textId="77777777" w:rsidR="00B76AE3" w:rsidRPr="00092E66" w:rsidRDefault="00B76AE3" w:rsidP="00B76AE3">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Participación, expertos y subcontratación.</w:t>
      </w:r>
    </w:p>
    <w:p w14:paraId="53407C10" w14:textId="77777777" w:rsidR="00B76AE3" w:rsidRPr="00092E66" w:rsidRDefault="00B76AE3" w:rsidP="00B76AE3">
      <w:pPr>
        <w:numPr>
          <w:ilvl w:val="0"/>
          <w:numId w:val="32"/>
        </w:num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pacing w:before="120" w:after="120"/>
        <w:ind w:left="573" w:hanging="289"/>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La participación en esta licitación es pública dirigida a personas naturales y jurídicas.</w:t>
      </w:r>
    </w:p>
    <w:p w14:paraId="6BE442BC" w14:textId="77777777" w:rsidR="00B76AE3" w:rsidRPr="00092E66" w:rsidRDefault="00B76AE3" w:rsidP="00B76AE3">
      <w:pPr>
        <w:numPr>
          <w:ilvl w:val="0"/>
          <w:numId w:val="32"/>
        </w:num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pacing w:before="120" w:after="120"/>
        <w:ind w:left="573" w:hanging="289"/>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Los consorcios o proveedores de servicios no pueden asociarse con ninguna otra empresa ni establecer relaciones sub-contractuales entre sí en relación con este contrato.</w:t>
      </w:r>
    </w:p>
    <w:p w14:paraId="2EE106BB" w14:textId="77777777" w:rsidR="00B76AE3" w:rsidRPr="00092E66" w:rsidRDefault="00B76AE3" w:rsidP="00B76AE3">
      <w:pPr>
        <w:numPr>
          <w:ilvl w:val="0"/>
          <w:numId w:val="32"/>
        </w:num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pacing w:before="120" w:after="120"/>
        <w:ind w:left="573" w:hanging="289"/>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La subcontratación es la única forma de colaboración permitida con empresas que no hayan sido preseleccionadas y solo con la condición de que el licitador declare explícitamente que la responsabilidad contractual recaerá exclusivamente sobre él. Si el licitador se propone subcontratar una o más partes de los servicios contratados, debe hacerlo constar claramente en el documento sobre organización y metodología y en el formulario de presentación de su oferta.</w:t>
      </w:r>
    </w:p>
    <w:p w14:paraId="09CC0516" w14:textId="77777777" w:rsidR="00B76AE3" w:rsidRPr="00092E66" w:rsidRDefault="00B76AE3" w:rsidP="00B76AE3">
      <w:pPr>
        <w:numPr>
          <w:ilvl w:val="0"/>
          <w:numId w:val="32"/>
        </w:num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pacing w:before="120" w:after="120"/>
        <w:ind w:left="573" w:hanging="289"/>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 xml:space="preserve">Aun cuando esté permitida la subcontratación, el candidato preseleccionado debe procurar realizar por sí mismo la mayor parte de los servicios, excepto en el caso de las </w:t>
      </w:r>
      <w:r w:rsidRPr="00092E66">
        <w:rPr>
          <w:rFonts w:asciiTheme="minorHAnsi" w:hAnsiTheme="minorHAnsi" w:cstheme="minorHAnsi"/>
          <w:sz w:val="22"/>
          <w:szCs w:val="22"/>
          <w:lang w:val="es-ES" w:eastAsia="es-ES" w:bidi="es-ES"/>
        </w:rPr>
        <w:lastRenderedPageBreak/>
        <w:t xml:space="preserve">tareas encomendadas a expertos, ya sean estas personas físicas o sociedades unipersonales. </w:t>
      </w:r>
    </w:p>
    <w:p w14:paraId="72EBC59A" w14:textId="77777777" w:rsidR="00B76AE3" w:rsidRPr="00092E66" w:rsidRDefault="00B76AE3" w:rsidP="00B76AE3">
      <w:pPr>
        <w:numPr>
          <w:ilvl w:val="0"/>
          <w:numId w:val="32"/>
        </w:num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pacing w:before="120" w:after="120"/>
        <w:ind w:left="573" w:hanging="289"/>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Todos los subcontratistas deben reunir las condiciones requeridas para participar en la licitación. Si en el momento de presentar la oferta ya se conoce la identidad del subcontratista previsto, el licitador debe aportar una declaración en la que garantice que este reúne los criterios de elegibilidad. Se rechazarán las ofertas que incluyan subcontratistas que no cumplan los criterios de elegibilidad. Si en el momento de presentar la oferta aún no se conoce la identidad del subcontratista, los subcontratos deberán celebrase con arreglo a las disposiciones de la cláusula 4 de las Condiciones Generales del contrato.</w:t>
      </w:r>
    </w:p>
    <w:p w14:paraId="5A089004" w14:textId="77777777" w:rsidR="00B76AE3" w:rsidRPr="00092E66" w:rsidRDefault="00B76AE3" w:rsidP="00B76AE3">
      <w:pPr>
        <w:numPr>
          <w:ilvl w:val="0"/>
          <w:numId w:val="32"/>
        </w:num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pacing w:before="120" w:after="120"/>
        <w:ind w:left="573" w:hanging="289"/>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Si la oferta prevé la subcontratación, se recomienda que las condiciones contractuales entre el licitador y sus subcontratistas prevean la mediación conforme a los usos nacionales e internacionales como método de solución de controversias.</w:t>
      </w:r>
    </w:p>
    <w:p w14:paraId="1589D906" w14:textId="77777777" w:rsidR="00B76AE3" w:rsidRPr="00092E66" w:rsidRDefault="00B76AE3" w:rsidP="00B76AE3">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Contenido de las ofertas</w:t>
      </w:r>
    </w:p>
    <w:p w14:paraId="64578069" w14:textId="77777777" w:rsidR="00B76AE3" w:rsidRPr="00092E66" w:rsidRDefault="00B76AE3" w:rsidP="00B76AE3">
      <w:pPr>
        <w:spacing w:before="120" w:after="120"/>
        <w:jc w:val="both"/>
        <w:outlineLvl w:val="1"/>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Las ofertas, la correspondencia y los documentos relacionados con las ofertas que se intercambien entre el licitador y el Órgano de Contratación se deberán redactar en español.</w:t>
      </w:r>
    </w:p>
    <w:p w14:paraId="0BE6360E" w14:textId="77777777" w:rsidR="00B76AE3" w:rsidRPr="00092E66" w:rsidRDefault="00B76AE3" w:rsidP="00B76AE3">
      <w:pPr>
        <w:spacing w:before="120" w:after="120"/>
        <w:ind w:left="1287" w:hanging="567"/>
        <w:jc w:val="both"/>
        <w:rPr>
          <w:rFonts w:asciiTheme="minorHAnsi" w:hAnsiTheme="minorHAnsi" w:cstheme="minorHAnsi"/>
          <w:b/>
          <w:sz w:val="22"/>
          <w:szCs w:val="22"/>
          <w:lang w:val="es-ES" w:eastAsia="es-ES" w:bidi="es-ES"/>
        </w:rPr>
      </w:pPr>
      <w:r w:rsidRPr="00092E66">
        <w:rPr>
          <w:rFonts w:asciiTheme="minorHAnsi" w:hAnsiTheme="minorHAnsi" w:cstheme="minorHAnsi"/>
          <w:b/>
          <w:sz w:val="22"/>
          <w:szCs w:val="22"/>
          <w:lang w:val="es-ES" w:eastAsia="es-ES" w:bidi="es-ES"/>
        </w:rPr>
        <w:t>4.1</w:t>
      </w:r>
      <w:r w:rsidRPr="00092E66">
        <w:rPr>
          <w:rFonts w:asciiTheme="minorHAnsi" w:hAnsiTheme="minorHAnsi" w:cstheme="minorHAnsi"/>
          <w:sz w:val="22"/>
          <w:szCs w:val="22"/>
          <w:lang w:val="es-ES" w:eastAsia="es-ES" w:bidi="es-ES"/>
        </w:rPr>
        <w:tab/>
      </w:r>
      <w:r w:rsidRPr="00092E66">
        <w:rPr>
          <w:rFonts w:asciiTheme="minorHAnsi" w:hAnsiTheme="minorHAnsi" w:cstheme="minorHAnsi"/>
          <w:b/>
          <w:sz w:val="22"/>
          <w:szCs w:val="22"/>
          <w:lang w:val="es-ES" w:eastAsia="es-ES" w:bidi="es-ES"/>
        </w:rPr>
        <w:t>Oferta técnica y financiera</w:t>
      </w:r>
    </w:p>
    <w:p w14:paraId="19B47EDF" w14:textId="77777777" w:rsidR="00B76AE3" w:rsidRPr="00092E66" w:rsidRDefault="00B76AE3" w:rsidP="00B76AE3">
      <w:pPr>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La oferta debe contener los siguientes documentos:</w:t>
      </w:r>
    </w:p>
    <w:p w14:paraId="3C73E4F0" w14:textId="77777777" w:rsidR="00B76AE3" w:rsidRPr="00092E66" w:rsidRDefault="00B76AE3" w:rsidP="00B76AE3">
      <w:pPr>
        <w:numPr>
          <w:ilvl w:val="0"/>
          <w:numId w:val="33"/>
        </w:numPr>
        <w:tabs>
          <w:tab w:val="clear" w:pos="360"/>
          <w:tab w:val="num" w:pos="567"/>
          <w:tab w:val="num" w:pos="851"/>
        </w:tabs>
        <w:ind w:left="851" w:hanging="284"/>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Anexo II: Oferta técnica</w:t>
      </w:r>
    </w:p>
    <w:p w14:paraId="4522A04E" w14:textId="77777777" w:rsidR="00B76AE3" w:rsidRPr="00092E66" w:rsidRDefault="00B76AE3" w:rsidP="00B76AE3">
      <w:pPr>
        <w:numPr>
          <w:ilvl w:val="0"/>
          <w:numId w:val="33"/>
        </w:numPr>
        <w:tabs>
          <w:tab w:val="clear" w:pos="360"/>
          <w:tab w:val="num" w:pos="567"/>
          <w:tab w:val="num" w:pos="851"/>
        </w:tabs>
        <w:ind w:left="851" w:hanging="284"/>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Anexo III: Oferta financiera</w:t>
      </w:r>
    </w:p>
    <w:p w14:paraId="5C6CB75C" w14:textId="77777777" w:rsidR="00B76AE3" w:rsidRPr="00092E66" w:rsidRDefault="00B76AE3" w:rsidP="00B76AE3">
      <w:pPr>
        <w:numPr>
          <w:ilvl w:val="0"/>
          <w:numId w:val="33"/>
        </w:numPr>
        <w:tabs>
          <w:tab w:val="clear" w:pos="360"/>
          <w:tab w:val="num" w:pos="567"/>
          <w:tab w:val="num" w:pos="851"/>
        </w:tabs>
        <w:ind w:left="851" w:hanging="284"/>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Una copia del RUC y/o documento de identidad y del registro de la empresa (si aplica)</w:t>
      </w:r>
    </w:p>
    <w:p w14:paraId="49C52FF6" w14:textId="77777777" w:rsidR="00B76AE3" w:rsidRPr="00092E66" w:rsidRDefault="00B76AE3" w:rsidP="00B76AE3">
      <w:pPr>
        <w:jc w:val="both"/>
        <w:rPr>
          <w:rFonts w:asciiTheme="minorHAnsi" w:hAnsiTheme="minorHAnsi" w:cstheme="minorHAnsi"/>
          <w:color w:val="FF0000"/>
          <w:sz w:val="22"/>
          <w:szCs w:val="22"/>
          <w:lang w:val="es-ES" w:eastAsia="es-ES" w:bidi="es-ES"/>
        </w:rPr>
      </w:pPr>
    </w:p>
    <w:p w14:paraId="2CCDDA2B" w14:textId="77777777" w:rsidR="00B76AE3" w:rsidRPr="00092E66" w:rsidRDefault="00B76AE3" w:rsidP="00B76AE3">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Información complementaria antes de que finalice el plazo de presentación de las ofertas</w:t>
      </w:r>
    </w:p>
    <w:p w14:paraId="70376960" w14:textId="77777777" w:rsidR="00B76AE3" w:rsidRPr="00092E66" w:rsidRDefault="00B76AE3" w:rsidP="00B76AE3">
      <w:pPr>
        <w:keepNext/>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Los licitadores pueden enviar sus consultas por correo electrónico a la siguiente dirección antes de la fecha de presentación de ofertas</w:t>
      </w:r>
      <w:r w:rsidRPr="00092E66">
        <w:rPr>
          <w:rFonts w:asciiTheme="minorHAnsi" w:hAnsiTheme="minorHAnsi" w:cstheme="minorHAnsi"/>
          <w:color w:val="95B3D7" w:themeColor="accent1" w:themeTint="99"/>
          <w:sz w:val="22"/>
          <w:szCs w:val="22"/>
          <w:lang w:val="es-ES" w:eastAsia="es-ES" w:bidi="es-ES"/>
        </w:rPr>
        <w:t xml:space="preserve"> </w:t>
      </w:r>
      <w:r w:rsidRPr="00092E66">
        <w:rPr>
          <w:rFonts w:asciiTheme="minorHAnsi" w:hAnsiTheme="minorHAnsi" w:cstheme="minorHAnsi"/>
          <w:sz w:val="22"/>
          <w:szCs w:val="22"/>
          <w:lang w:val="es-ES" w:eastAsia="es-ES" w:bidi="es-ES"/>
        </w:rPr>
        <w:t>indicada en la sección 2 del presente expediente:</w:t>
      </w:r>
    </w:p>
    <w:p w14:paraId="18D28C33" w14:textId="77777777" w:rsidR="00B76AE3" w:rsidRPr="00092E66" w:rsidRDefault="00B76AE3" w:rsidP="00B76AE3">
      <w:pPr>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Fundación ACRA</w:t>
      </w:r>
    </w:p>
    <w:p w14:paraId="605951F9" w14:textId="77777777" w:rsidR="00B76AE3" w:rsidRPr="00092E66" w:rsidRDefault="00B76AE3" w:rsidP="00B76AE3">
      <w:pPr>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Karen Enríquez</w:t>
      </w:r>
    </w:p>
    <w:p w14:paraId="5DAAA84E" w14:textId="77777777" w:rsidR="00B76AE3" w:rsidRPr="00092E66" w:rsidRDefault="00B76AE3" w:rsidP="00B76AE3">
      <w:pPr>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Directora de Proyecto</w:t>
      </w:r>
    </w:p>
    <w:p w14:paraId="770792EC" w14:textId="77777777" w:rsidR="00B76AE3" w:rsidRPr="00092E66" w:rsidRDefault="00AC1890" w:rsidP="00B76AE3">
      <w:pPr>
        <w:rPr>
          <w:rFonts w:asciiTheme="minorHAnsi" w:hAnsiTheme="minorHAnsi" w:cstheme="minorHAnsi"/>
          <w:sz w:val="22"/>
          <w:szCs w:val="22"/>
          <w:lang w:val="es-ES" w:eastAsia="es-ES" w:bidi="es-ES"/>
        </w:rPr>
      </w:pPr>
      <w:hyperlink r:id="rId7" w:history="1">
        <w:r w:rsidR="00B76AE3" w:rsidRPr="00092E66">
          <w:rPr>
            <w:rFonts w:asciiTheme="minorHAnsi" w:hAnsiTheme="minorHAnsi" w:cstheme="minorHAnsi"/>
            <w:sz w:val="22"/>
            <w:szCs w:val="22"/>
            <w:lang w:val="es-ES" w:eastAsia="es-ES" w:bidi="es-ES"/>
          </w:rPr>
          <w:t>karenenriquez@acra.it</w:t>
        </w:r>
      </w:hyperlink>
      <w:r w:rsidR="00B76AE3" w:rsidRPr="00092E66">
        <w:rPr>
          <w:rFonts w:asciiTheme="minorHAnsi" w:hAnsiTheme="minorHAnsi" w:cstheme="minorHAnsi"/>
          <w:sz w:val="22"/>
          <w:szCs w:val="22"/>
          <w:lang w:val="es-ES" w:eastAsia="es-ES" w:bidi="es-ES"/>
        </w:rPr>
        <w:t xml:space="preserve"> </w:t>
      </w:r>
    </w:p>
    <w:p w14:paraId="789C58B9" w14:textId="77777777" w:rsidR="00B76AE3" w:rsidRPr="00092E66" w:rsidRDefault="00B76AE3" w:rsidP="00B76AE3">
      <w:pPr>
        <w:rPr>
          <w:rFonts w:asciiTheme="minorHAnsi" w:hAnsiTheme="minorHAnsi" w:cstheme="minorHAnsi"/>
          <w:sz w:val="22"/>
          <w:szCs w:val="22"/>
          <w:lang w:val="es-ES" w:eastAsia="es-ES" w:bidi="es-ES"/>
        </w:rPr>
      </w:pPr>
    </w:p>
    <w:p w14:paraId="2104AE1D" w14:textId="77777777" w:rsidR="00B76AE3" w:rsidRPr="00092E66" w:rsidRDefault="00B76AE3" w:rsidP="00B76AE3">
      <w:pPr>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 xml:space="preserve">El Órgano de Contratación no tiene la obligación de hacer aclaraciones después de la fecha indicada. </w:t>
      </w:r>
      <w:bookmarkStart w:id="1" w:name="_Ref499614274"/>
      <w:bookmarkStart w:id="2" w:name="_Ref499982672"/>
    </w:p>
    <w:p w14:paraId="4B986095" w14:textId="7ADBBCE0" w:rsidR="00B76AE3" w:rsidRPr="00092E66" w:rsidRDefault="00B76AE3" w:rsidP="00B76AE3">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Presentación de las ofertas</w:t>
      </w:r>
      <w:bookmarkEnd w:id="1"/>
      <w:bookmarkEnd w:id="2"/>
    </w:p>
    <w:p w14:paraId="2FBE0A00" w14:textId="77777777" w:rsidR="00B76AE3" w:rsidRPr="00092E66" w:rsidRDefault="00B76AE3" w:rsidP="00B76AE3">
      <w:pPr>
        <w:pStyle w:val="NormalWeb"/>
        <w:tabs>
          <w:tab w:val="left" w:pos="426"/>
        </w:tabs>
        <w:spacing w:before="0" w:after="0"/>
        <w:jc w:val="both"/>
        <w:rPr>
          <w:rFonts w:asciiTheme="minorHAnsi" w:eastAsia="Times New Roman" w:hAnsiTheme="minorHAnsi" w:cstheme="minorHAnsi"/>
          <w:sz w:val="22"/>
          <w:szCs w:val="22"/>
          <w:lang w:val="es-ES" w:eastAsia="es-ES" w:bidi="es-ES"/>
        </w:rPr>
      </w:pPr>
      <w:bookmarkStart w:id="3" w:name="_Ref500326737"/>
      <w:r w:rsidRPr="00092E66">
        <w:rPr>
          <w:rFonts w:asciiTheme="minorHAnsi" w:hAnsiTheme="minorHAnsi" w:cstheme="minorHAnsi"/>
          <w:sz w:val="22"/>
          <w:szCs w:val="22"/>
          <w:lang w:val="es-ES" w:eastAsia="es-ES" w:bidi="es-ES"/>
        </w:rPr>
        <w:t>Las ofertas deberán ser recibidas antes del plazo establecido en el calendario (apartado 2) y deben incluir los documentos que se indican en el apartado 4.1</w:t>
      </w:r>
    </w:p>
    <w:p w14:paraId="28925B9F" w14:textId="77777777" w:rsidR="00B76AE3" w:rsidRPr="00092E66" w:rsidRDefault="00B76AE3" w:rsidP="00B76AE3">
      <w:pPr>
        <w:pStyle w:val="NormalWeb"/>
        <w:tabs>
          <w:tab w:val="left" w:pos="426"/>
        </w:tabs>
        <w:spacing w:before="0" w:after="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 xml:space="preserve">Deben ser enviadas por correo electrónico a la siguiente dirección: </w:t>
      </w:r>
    </w:p>
    <w:p w14:paraId="11D1B064" w14:textId="77777777" w:rsidR="00B76AE3" w:rsidRPr="00092E66" w:rsidRDefault="00B76AE3" w:rsidP="00B76AE3">
      <w:pPr>
        <w:rPr>
          <w:rFonts w:asciiTheme="minorHAnsi" w:hAnsiTheme="minorHAnsi" w:cstheme="minorHAnsi"/>
          <w:sz w:val="22"/>
          <w:szCs w:val="22"/>
          <w:lang w:eastAsia="es-ES" w:bidi="es-ES"/>
        </w:rPr>
      </w:pPr>
    </w:p>
    <w:bookmarkEnd w:id="3"/>
    <w:p w14:paraId="23DC542C" w14:textId="77777777"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 xml:space="preserve">Ilaria Manfredi </w:t>
      </w:r>
    </w:p>
    <w:p w14:paraId="5695D4C7" w14:textId="77777777"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 xml:space="preserve">Representante Legal de la Fundación ACRA en Ecuador </w:t>
      </w:r>
    </w:p>
    <w:p w14:paraId="4D10CA5B" w14:textId="32004472"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 xml:space="preserve">ilariamanfredi@acra.it </w:t>
      </w:r>
    </w:p>
    <w:p w14:paraId="4F4E91CB" w14:textId="1055626A" w:rsidR="00092E66" w:rsidRPr="00092E66" w:rsidRDefault="00092E66" w:rsidP="00092E66">
      <w:pPr>
        <w:pStyle w:val="Default"/>
        <w:rPr>
          <w:rFonts w:asciiTheme="minorHAnsi" w:eastAsia="Calibri" w:hAnsiTheme="minorHAnsi" w:cstheme="minorHAnsi"/>
          <w:color w:val="auto"/>
          <w:sz w:val="22"/>
          <w:szCs w:val="22"/>
          <w:lang w:eastAsia="es-ES" w:bidi="es-ES"/>
        </w:rPr>
      </w:pPr>
    </w:p>
    <w:p w14:paraId="36AD256B" w14:textId="342F4C3B"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Anna Schironi</w:t>
      </w:r>
    </w:p>
    <w:p w14:paraId="158C4C14" w14:textId="435067E8"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Representante Legal de KAACAO S.A en Ecuador</w:t>
      </w:r>
    </w:p>
    <w:p w14:paraId="372660BD" w14:textId="2FD00235"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aschironi@kaacao.com</w:t>
      </w:r>
    </w:p>
    <w:p w14:paraId="49352265" w14:textId="77777777" w:rsidR="00092E66" w:rsidRPr="00092E66" w:rsidRDefault="00092E66" w:rsidP="00092E66">
      <w:pPr>
        <w:pStyle w:val="Default"/>
        <w:rPr>
          <w:rFonts w:asciiTheme="minorHAnsi" w:eastAsia="Calibri" w:hAnsiTheme="minorHAnsi" w:cstheme="minorHAnsi"/>
          <w:color w:val="auto"/>
          <w:sz w:val="22"/>
          <w:szCs w:val="22"/>
          <w:lang w:eastAsia="es-ES" w:bidi="es-ES"/>
        </w:rPr>
      </w:pPr>
    </w:p>
    <w:p w14:paraId="182FECC3" w14:textId="06B0D702"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 xml:space="preserve">Karen Enríquez </w:t>
      </w:r>
    </w:p>
    <w:p w14:paraId="019AB74E" w14:textId="77777777"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 xml:space="preserve">Directora de Proyecto </w:t>
      </w:r>
    </w:p>
    <w:p w14:paraId="2776E33C" w14:textId="7C25CE28" w:rsidR="00092E66" w:rsidRPr="00092E66" w:rsidRDefault="00AC1890" w:rsidP="00092E66">
      <w:pPr>
        <w:pStyle w:val="Default"/>
        <w:rPr>
          <w:rFonts w:asciiTheme="minorHAnsi" w:eastAsia="Calibri" w:hAnsiTheme="minorHAnsi" w:cstheme="minorHAnsi"/>
          <w:color w:val="auto"/>
          <w:sz w:val="22"/>
          <w:szCs w:val="22"/>
          <w:lang w:eastAsia="es-ES" w:bidi="es-ES"/>
        </w:rPr>
      </w:pPr>
      <w:hyperlink r:id="rId8" w:history="1">
        <w:r w:rsidR="00092E66" w:rsidRPr="00092E66">
          <w:rPr>
            <w:rFonts w:asciiTheme="minorHAnsi" w:eastAsia="Calibri" w:hAnsiTheme="minorHAnsi" w:cstheme="minorHAnsi"/>
            <w:color w:val="auto"/>
            <w:sz w:val="22"/>
            <w:szCs w:val="22"/>
            <w:lang w:eastAsia="es-ES" w:bidi="es-ES"/>
          </w:rPr>
          <w:t>karenenriquez@acra.it</w:t>
        </w:r>
      </w:hyperlink>
      <w:r w:rsidR="00092E66" w:rsidRPr="00092E66">
        <w:rPr>
          <w:rFonts w:asciiTheme="minorHAnsi" w:eastAsia="Calibri" w:hAnsiTheme="minorHAnsi" w:cstheme="minorHAnsi"/>
          <w:color w:val="auto"/>
          <w:sz w:val="22"/>
          <w:szCs w:val="22"/>
          <w:lang w:eastAsia="es-ES" w:bidi="es-ES"/>
        </w:rPr>
        <w:t xml:space="preserve"> </w:t>
      </w:r>
    </w:p>
    <w:p w14:paraId="5D825762" w14:textId="77777777" w:rsidR="00092E66" w:rsidRPr="00092E66" w:rsidRDefault="00092E66" w:rsidP="00092E66">
      <w:pPr>
        <w:pStyle w:val="Default"/>
        <w:rPr>
          <w:rFonts w:asciiTheme="minorHAnsi" w:eastAsia="Calibri" w:hAnsiTheme="minorHAnsi" w:cstheme="minorHAnsi"/>
          <w:color w:val="auto"/>
          <w:sz w:val="22"/>
          <w:szCs w:val="22"/>
          <w:lang w:eastAsia="es-ES" w:bidi="es-ES"/>
        </w:rPr>
      </w:pPr>
    </w:p>
    <w:p w14:paraId="16F83B9C" w14:textId="77777777" w:rsidR="00092E66" w:rsidRPr="00092E66" w:rsidRDefault="00092E66" w:rsidP="00092E66">
      <w:pPr>
        <w:pStyle w:val="Default"/>
        <w:rPr>
          <w:rFonts w:asciiTheme="minorHAnsi" w:eastAsia="Calibri" w:hAnsiTheme="minorHAnsi" w:cstheme="minorHAnsi"/>
          <w:color w:val="auto"/>
          <w:sz w:val="22"/>
          <w:szCs w:val="22"/>
          <w:lang w:eastAsia="es-ES" w:bidi="es-ES"/>
        </w:rPr>
      </w:pPr>
      <w:r w:rsidRPr="00092E66">
        <w:rPr>
          <w:rFonts w:asciiTheme="minorHAnsi" w:eastAsia="Calibri" w:hAnsiTheme="minorHAnsi" w:cstheme="minorHAnsi"/>
          <w:color w:val="auto"/>
          <w:sz w:val="22"/>
          <w:szCs w:val="22"/>
          <w:lang w:eastAsia="es-ES" w:bidi="es-ES"/>
        </w:rPr>
        <w:t xml:space="preserve">Todas las ofertas deberán ser recibidas por correo electrónico con acuse de recibo. </w:t>
      </w:r>
    </w:p>
    <w:p w14:paraId="355D1193" w14:textId="585AD0A7" w:rsidR="00B76AE3" w:rsidRPr="00092E66" w:rsidRDefault="00B76AE3" w:rsidP="00092E66">
      <w:pPr>
        <w:spacing w:before="120" w:after="120"/>
        <w:jc w:val="both"/>
        <w:rPr>
          <w:rFonts w:asciiTheme="minorHAnsi" w:eastAsia="Calibri" w:hAnsiTheme="minorHAnsi" w:cstheme="minorHAnsi"/>
          <w:sz w:val="22"/>
          <w:szCs w:val="22"/>
          <w:lang w:val="es-ES" w:eastAsia="es-ES" w:bidi="es-ES"/>
        </w:rPr>
      </w:pPr>
      <w:r w:rsidRPr="00092E66">
        <w:rPr>
          <w:rFonts w:asciiTheme="minorHAnsi" w:eastAsia="Calibri" w:hAnsiTheme="minorHAnsi" w:cstheme="minorHAnsi"/>
          <w:sz w:val="22"/>
          <w:szCs w:val="22"/>
          <w:lang w:val="es-ES" w:eastAsia="es-ES" w:bidi="es-ES"/>
        </w:rPr>
        <w:t xml:space="preserve">No se tomará en consideración ninguna oferta presentada por otros medios. </w:t>
      </w:r>
    </w:p>
    <w:p w14:paraId="4E78003B" w14:textId="77777777" w:rsidR="00B76AE3" w:rsidRPr="00092E66" w:rsidRDefault="00B76AE3" w:rsidP="00B76AE3">
      <w:pPr>
        <w:spacing w:before="120" w:after="120"/>
        <w:jc w:val="both"/>
        <w:rPr>
          <w:rFonts w:asciiTheme="minorHAnsi" w:eastAsia="Calibri" w:hAnsiTheme="minorHAnsi" w:cstheme="minorHAnsi"/>
          <w:sz w:val="22"/>
          <w:szCs w:val="22"/>
          <w:lang w:val="es-ES" w:eastAsia="es-ES" w:bidi="es-ES"/>
        </w:rPr>
      </w:pPr>
      <w:r w:rsidRPr="00092E66">
        <w:rPr>
          <w:rFonts w:asciiTheme="minorHAnsi" w:eastAsia="Calibri" w:hAnsiTheme="minorHAnsi" w:cstheme="minorHAnsi"/>
          <w:sz w:val="22"/>
          <w:szCs w:val="22"/>
          <w:lang w:val="es-ES" w:eastAsia="es-ES" w:bidi="es-ES"/>
        </w:rPr>
        <w:t xml:space="preserve">En el correo electrónico se consignará la siguiente información: </w:t>
      </w:r>
    </w:p>
    <w:p w14:paraId="6CADAA60" w14:textId="77777777" w:rsidR="00B76AE3" w:rsidRPr="00092E66" w:rsidRDefault="00B76AE3" w:rsidP="00B76AE3">
      <w:pPr>
        <w:numPr>
          <w:ilvl w:val="0"/>
          <w:numId w:val="34"/>
        </w:numPr>
        <w:ind w:left="426" w:hanging="284"/>
        <w:rPr>
          <w:rFonts w:asciiTheme="minorHAnsi" w:eastAsia="Calibri" w:hAnsiTheme="minorHAnsi" w:cstheme="minorHAnsi"/>
          <w:sz w:val="22"/>
          <w:szCs w:val="22"/>
          <w:lang w:val="es-ES" w:eastAsia="es-ES" w:bidi="es-ES"/>
        </w:rPr>
      </w:pPr>
      <w:r w:rsidRPr="00092E66">
        <w:rPr>
          <w:rFonts w:asciiTheme="minorHAnsi" w:eastAsia="Calibri" w:hAnsiTheme="minorHAnsi" w:cstheme="minorHAnsi"/>
          <w:sz w:val="22"/>
          <w:szCs w:val="22"/>
          <w:lang w:val="es-ES" w:eastAsia="es-ES" w:bidi="es-ES"/>
        </w:rPr>
        <w:t>Nombre de la licitación;</w:t>
      </w:r>
    </w:p>
    <w:p w14:paraId="5D6E2800" w14:textId="77777777" w:rsidR="00B76AE3" w:rsidRPr="00092E66" w:rsidRDefault="00B76AE3" w:rsidP="00B76AE3">
      <w:pPr>
        <w:numPr>
          <w:ilvl w:val="0"/>
          <w:numId w:val="34"/>
        </w:numPr>
        <w:ind w:left="426" w:hanging="284"/>
        <w:rPr>
          <w:rFonts w:asciiTheme="minorHAnsi" w:eastAsia="Calibri" w:hAnsiTheme="minorHAnsi" w:cstheme="minorHAnsi"/>
          <w:sz w:val="22"/>
          <w:szCs w:val="22"/>
          <w:lang w:val="es-ES" w:eastAsia="es-ES" w:bidi="es-ES"/>
        </w:rPr>
      </w:pPr>
      <w:r w:rsidRPr="00092E66">
        <w:rPr>
          <w:rFonts w:asciiTheme="minorHAnsi" w:eastAsia="Calibri" w:hAnsiTheme="minorHAnsi" w:cstheme="minorHAnsi"/>
          <w:sz w:val="22"/>
          <w:szCs w:val="22"/>
          <w:lang w:val="es-ES" w:eastAsia="es-ES" w:bidi="es-ES"/>
        </w:rPr>
        <w:t>Nombre del candidato.</w:t>
      </w:r>
    </w:p>
    <w:p w14:paraId="66015D0B" w14:textId="77777777" w:rsidR="00B76AE3" w:rsidRPr="00092E66" w:rsidRDefault="00B76AE3" w:rsidP="00B76AE3">
      <w:pPr>
        <w:ind w:left="426"/>
        <w:rPr>
          <w:rFonts w:asciiTheme="minorHAnsi" w:hAnsiTheme="minorHAnsi" w:cstheme="minorHAnsi"/>
          <w:sz w:val="22"/>
          <w:szCs w:val="22"/>
          <w:lang w:val="es-ES" w:eastAsia="es-ES" w:bidi="es-ES"/>
        </w:rPr>
      </w:pPr>
    </w:p>
    <w:p w14:paraId="5D5B4F0D" w14:textId="77777777" w:rsidR="00B76AE3" w:rsidRPr="00092E66" w:rsidRDefault="00B76AE3" w:rsidP="00092E66">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Elegibilidad</w:t>
      </w:r>
    </w:p>
    <w:p w14:paraId="12F4A0AF" w14:textId="77777777" w:rsidR="00B76AE3" w:rsidRPr="00092E66" w:rsidRDefault="00B76AE3" w:rsidP="00B76AE3">
      <w:pPr>
        <w:tabs>
          <w:tab w:val="left" w:pos="426"/>
        </w:tabs>
        <w:spacing w:before="80" w:line="264" w:lineRule="auto"/>
        <w:jc w:val="both"/>
        <w:rPr>
          <w:rFonts w:asciiTheme="minorHAnsi" w:hAnsiTheme="minorHAnsi" w:cstheme="minorHAnsi"/>
          <w:sz w:val="22"/>
          <w:szCs w:val="22"/>
          <w:lang w:eastAsia="es-ES" w:bidi="es-ES"/>
        </w:rPr>
      </w:pPr>
      <w:r w:rsidRPr="00092E66">
        <w:rPr>
          <w:rFonts w:asciiTheme="minorHAnsi" w:hAnsiTheme="minorHAnsi" w:cstheme="minorHAnsi"/>
          <w:sz w:val="22"/>
          <w:szCs w:val="22"/>
          <w:lang w:eastAsia="es-ES" w:bidi="es-ES"/>
        </w:rPr>
        <w:t>La participación en la licitación está abierta en igualdad de condiciones a las personas físicas y jurídicas (como participen a título individual o en un consorcio de licitadores). Los licitadores deberán aportar pruebas de su estatus.</w:t>
      </w:r>
    </w:p>
    <w:p w14:paraId="4DC50FD2" w14:textId="77777777" w:rsidR="00B76AE3" w:rsidRPr="00092E66" w:rsidRDefault="00B76AE3" w:rsidP="00B76AE3">
      <w:pPr>
        <w:tabs>
          <w:tab w:val="left" w:pos="426"/>
        </w:tabs>
        <w:spacing w:before="80" w:line="264" w:lineRule="auto"/>
        <w:jc w:val="both"/>
        <w:rPr>
          <w:rFonts w:asciiTheme="minorHAnsi" w:hAnsiTheme="minorHAnsi" w:cstheme="minorHAnsi"/>
          <w:sz w:val="22"/>
          <w:szCs w:val="22"/>
          <w:lang w:eastAsia="es-ES" w:bidi="es-ES"/>
        </w:rPr>
      </w:pPr>
      <w:r w:rsidRPr="00092E66">
        <w:rPr>
          <w:rFonts w:asciiTheme="minorHAnsi" w:hAnsiTheme="minorHAnsi" w:cstheme="minorHAnsi"/>
          <w:sz w:val="22"/>
          <w:szCs w:val="22"/>
          <w:lang w:eastAsia="es-ES" w:bidi="es-ES"/>
        </w:rPr>
        <w:t xml:space="preserve">Estas reglas se aplican a: </w:t>
      </w:r>
    </w:p>
    <w:p w14:paraId="1BFCD89D" w14:textId="77777777" w:rsidR="00B76AE3" w:rsidRPr="00092E66" w:rsidRDefault="00B76AE3" w:rsidP="00B76AE3">
      <w:pPr>
        <w:numPr>
          <w:ilvl w:val="0"/>
          <w:numId w:val="35"/>
        </w:numPr>
        <w:ind w:left="840"/>
        <w:rPr>
          <w:rFonts w:asciiTheme="minorHAnsi" w:hAnsiTheme="minorHAnsi" w:cstheme="minorHAnsi"/>
          <w:sz w:val="22"/>
          <w:szCs w:val="22"/>
          <w:lang w:eastAsia="es-ES" w:bidi="es-ES"/>
        </w:rPr>
      </w:pPr>
      <w:r w:rsidRPr="00092E66">
        <w:rPr>
          <w:rFonts w:asciiTheme="minorHAnsi" w:hAnsiTheme="minorHAnsi" w:cstheme="minorHAnsi"/>
          <w:sz w:val="22"/>
          <w:szCs w:val="22"/>
          <w:lang w:eastAsia="es-ES" w:bidi="es-ES"/>
        </w:rPr>
        <w:t xml:space="preserve">los licitadores; </w:t>
      </w:r>
    </w:p>
    <w:p w14:paraId="4E0EB309" w14:textId="77777777" w:rsidR="00B76AE3" w:rsidRPr="00092E66" w:rsidRDefault="00B76AE3" w:rsidP="00B76AE3">
      <w:pPr>
        <w:numPr>
          <w:ilvl w:val="0"/>
          <w:numId w:val="35"/>
        </w:numPr>
        <w:ind w:left="840"/>
        <w:rPr>
          <w:rFonts w:asciiTheme="minorHAnsi" w:hAnsiTheme="minorHAnsi" w:cstheme="minorHAnsi"/>
          <w:sz w:val="22"/>
          <w:szCs w:val="22"/>
          <w:lang w:eastAsia="es-ES" w:bidi="es-ES"/>
        </w:rPr>
      </w:pPr>
      <w:r w:rsidRPr="00092E66">
        <w:rPr>
          <w:rFonts w:asciiTheme="minorHAnsi" w:hAnsiTheme="minorHAnsi" w:cstheme="minorHAnsi"/>
          <w:sz w:val="22"/>
          <w:szCs w:val="22"/>
          <w:lang w:eastAsia="es-ES" w:bidi="es-ES"/>
        </w:rPr>
        <w:t xml:space="preserve">miembros de un consorcio; </w:t>
      </w:r>
    </w:p>
    <w:p w14:paraId="24F73C5C" w14:textId="77777777" w:rsidR="00B76AE3" w:rsidRPr="00092E66" w:rsidRDefault="00B76AE3" w:rsidP="00B76AE3">
      <w:pPr>
        <w:numPr>
          <w:ilvl w:val="0"/>
          <w:numId w:val="35"/>
        </w:numPr>
        <w:ind w:left="840"/>
        <w:rPr>
          <w:rFonts w:asciiTheme="minorHAnsi" w:hAnsiTheme="minorHAnsi" w:cstheme="minorHAnsi"/>
          <w:sz w:val="22"/>
          <w:szCs w:val="22"/>
          <w:lang w:eastAsia="es-ES" w:bidi="es-ES"/>
        </w:rPr>
      </w:pPr>
      <w:r w:rsidRPr="00092E66">
        <w:rPr>
          <w:rFonts w:asciiTheme="minorHAnsi" w:hAnsiTheme="minorHAnsi" w:cstheme="minorHAnsi"/>
          <w:sz w:val="22"/>
          <w:szCs w:val="22"/>
          <w:lang w:eastAsia="es-ES" w:bidi="es-ES"/>
        </w:rPr>
        <w:t>subcontratistas.</w:t>
      </w:r>
    </w:p>
    <w:p w14:paraId="3BD351F7" w14:textId="77777777" w:rsidR="00B76AE3" w:rsidRPr="00092E66" w:rsidRDefault="00B76AE3" w:rsidP="00B76AE3">
      <w:pPr>
        <w:tabs>
          <w:tab w:val="left" w:pos="426"/>
        </w:tabs>
        <w:spacing w:before="80" w:line="264" w:lineRule="auto"/>
        <w:jc w:val="both"/>
        <w:rPr>
          <w:rFonts w:asciiTheme="minorHAnsi" w:hAnsiTheme="minorHAnsi" w:cstheme="minorHAnsi"/>
          <w:color w:val="002060"/>
          <w:sz w:val="22"/>
          <w:szCs w:val="22"/>
          <w:lang w:eastAsia="en-US"/>
        </w:rPr>
      </w:pPr>
    </w:p>
    <w:p w14:paraId="34FC4194" w14:textId="77777777" w:rsidR="00B76AE3" w:rsidRPr="00092E66" w:rsidRDefault="00B76AE3" w:rsidP="00B76AE3">
      <w:pPr>
        <w:tabs>
          <w:tab w:val="left" w:pos="426"/>
        </w:tabs>
        <w:spacing w:before="80" w:line="264" w:lineRule="auto"/>
        <w:jc w:val="both"/>
        <w:rPr>
          <w:rFonts w:asciiTheme="minorHAnsi" w:hAnsiTheme="minorHAnsi" w:cstheme="minorHAnsi"/>
          <w:sz w:val="22"/>
          <w:szCs w:val="22"/>
          <w:lang w:eastAsia="es-ES" w:bidi="es-ES"/>
        </w:rPr>
      </w:pPr>
      <w:r w:rsidRPr="00092E66">
        <w:rPr>
          <w:rFonts w:asciiTheme="minorHAnsi" w:hAnsiTheme="minorHAnsi" w:cstheme="minorHAnsi"/>
          <w:sz w:val="22"/>
          <w:szCs w:val="22"/>
          <w:lang w:eastAsia="es-ES" w:bidi="es-ES"/>
        </w:rPr>
        <w:t>El Órgano de Contratación puede excluir de la participación en procedimientos de contratación   aquellos candidatos o licitadores que caen en cualquiera de los casos a seguir:</w:t>
      </w:r>
    </w:p>
    <w:p w14:paraId="4C6CA43B" w14:textId="77777777" w:rsidR="00B76AE3" w:rsidRPr="00092E66" w:rsidRDefault="00B76AE3" w:rsidP="00B76AE3">
      <w:pPr>
        <w:numPr>
          <w:ilvl w:val="0"/>
          <w:numId w:val="36"/>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Ellos están en quiebra o liquidación, si sus asuntos son administrados por los tribunales, han entrado en un concurso de acreedores, cese de actividad o sean objeto de procedimientos relacionados con tales materias o se encuentren en cualquier otra situación similar resultante de un procedimiento de la misma vigente en las legislaciones y normativas nacionales;</w:t>
      </w:r>
    </w:p>
    <w:p w14:paraId="7EE540A0" w14:textId="77777777" w:rsidR="00B76AE3" w:rsidRPr="00092E66" w:rsidRDefault="00B76AE3" w:rsidP="00B76AE3">
      <w:pPr>
        <w:numPr>
          <w:ilvl w:val="0"/>
          <w:numId w:val="36"/>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Ellos han sido condenados por un delito relativo a su conducta profesional por una sentencia que tiene fuerza de cosa juzgada;</w:t>
      </w:r>
    </w:p>
    <w:p w14:paraId="3BED281F" w14:textId="77777777" w:rsidR="00B76AE3" w:rsidRPr="00092E66" w:rsidRDefault="00B76AE3" w:rsidP="00B76AE3">
      <w:pPr>
        <w:numPr>
          <w:ilvl w:val="0"/>
          <w:numId w:val="36"/>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No han cometido una falta profesional grave constatada por cualquier medio que la autoridad contratante pueda justificar;</w:t>
      </w:r>
    </w:p>
    <w:p w14:paraId="1428F99E" w14:textId="77777777" w:rsidR="00B76AE3" w:rsidRPr="00092E66" w:rsidRDefault="00B76AE3" w:rsidP="00B76AE3">
      <w:pPr>
        <w:numPr>
          <w:ilvl w:val="0"/>
          <w:numId w:val="36"/>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Ellos no han cumplido sus obligaciones relativas al pago de contribuciones de seguridad social o en el pago de impuestos de acuerdo con las disposiciones legales del país en que estén establecidos o las del país del órgano de contratación o del país donde el Contrato se va a realizar;</w:t>
      </w:r>
    </w:p>
    <w:p w14:paraId="02FCD966" w14:textId="77777777" w:rsidR="00B76AE3" w:rsidRPr="00092E66" w:rsidRDefault="00B76AE3" w:rsidP="00B76AE3">
      <w:pPr>
        <w:numPr>
          <w:ilvl w:val="0"/>
          <w:numId w:val="36"/>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Ellos no han sido objeto de una sentencia que tiene fuerza de cosa juzgada, por fraude, corrupción, participación en una organización delictiva o cualquier otra actividad ilegal que perjudique los intereses financieros de la Comunidad;</w:t>
      </w:r>
    </w:p>
    <w:p w14:paraId="392CDDF8" w14:textId="77777777" w:rsidR="00B76AE3" w:rsidRPr="00092E66" w:rsidRDefault="00B76AE3" w:rsidP="00B76AE3">
      <w:pPr>
        <w:numPr>
          <w:ilvl w:val="0"/>
          <w:numId w:val="36"/>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A raíz de otro procedimiento o procedimientos de concesión de subvenciones de contratación financiados por el presupuesto comunitario, hayan sido declarados culpables de falta grave de ejecución por incumplimiento de sus obligaciones contractuales.</w:t>
      </w:r>
    </w:p>
    <w:p w14:paraId="094C4A9E" w14:textId="77777777" w:rsidR="00B76AE3" w:rsidRPr="00092E66" w:rsidRDefault="00B76AE3" w:rsidP="00B76AE3">
      <w:pPr>
        <w:jc w:val="both"/>
        <w:rPr>
          <w:rFonts w:asciiTheme="minorHAnsi" w:hAnsiTheme="minorHAnsi" w:cstheme="minorHAnsi"/>
          <w:sz w:val="22"/>
          <w:szCs w:val="22"/>
          <w:lang w:eastAsia="it-IT"/>
        </w:rPr>
      </w:pPr>
    </w:p>
    <w:p w14:paraId="4ED73982" w14:textId="77777777" w:rsidR="00B76AE3" w:rsidRPr="00092E66" w:rsidRDefault="00B76AE3" w:rsidP="00B76AE3">
      <w:pPr>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Los candidatos o licitadores deberán acreditar por cualquier medio relevantes que no se encuentran en ninguna de las situaciones mencionadas anteriormente.</w:t>
      </w:r>
    </w:p>
    <w:p w14:paraId="31C60D37" w14:textId="77777777" w:rsidR="00B76AE3" w:rsidRPr="00092E66" w:rsidRDefault="00B76AE3" w:rsidP="00B76AE3">
      <w:pPr>
        <w:jc w:val="both"/>
        <w:rPr>
          <w:rFonts w:asciiTheme="minorHAnsi" w:hAnsiTheme="minorHAnsi" w:cstheme="minorHAnsi"/>
          <w:sz w:val="22"/>
          <w:szCs w:val="22"/>
          <w:lang w:eastAsia="it-IT"/>
        </w:rPr>
      </w:pPr>
    </w:p>
    <w:p w14:paraId="15F5BA6B" w14:textId="77777777" w:rsidR="00B76AE3" w:rsidRPr="00092E66" w:rsidRDefault="00B76AE3" w:rsidP="00B76AE3">
      <w:pPr>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Los contratos no podrán ser adjudicados a candidatos o licitadores que, durante el procedimiento de adjudicación:</w:t>
      </w:r>
    </w:p>
    <w:p w14:paraId="0EFD60A2" w14:textId="77777777" w:rsidR="00B76AE3" w:rsidRPr="00092E66" w:rsidRDefault="00B76AE3" w:rsidP="00B76AE3">
      <w:pPr>
        <w:numPr>
          <w:ilvl w:val="0"/>
          <w:numId w:val="37"/>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Están sujetos a un conflicto de intereses;</w:t>
      </w:r>
    </w:p>
    <w:p w14:paraId="2970DE73" w14:textId="77777777" w:rsidR="00B76AE3" w:rsidRPr="00092E66" w:rsidRDefault="00B76AE3" w:rsidP="00B76AE3">
      <w:pPr>
        <w:numPr>
          <w:ilvl w:val="0"/>
          <w:numId w:val="37"/>
        </w:numPr>
        <w:ind w:left="720" w:hanging="238"/>
        <w:jc w:val="both"/>
        <w:rPr>
          <w:rFonts w:asciiTheme="minorHAnsi" w:hAnsiTheme="minorHAnsi" w:cstheme="minorHAnsi"/>
          <w:sz w:val="22"/>
          <w:szCs w:val="22"/>
          <w:lang w:eastAsia="it-IT"/>
        </w:rPr>
      </w:pPr>
      <w:r w:rsidRPr="00092E66">
        <w:rPr>
          <w:rFonts w:asciiTheme="minorHAnsi" w:hAnsiTheme="minorHAnsi" w:cstheme="minorHAnsi"/>
          <w:sz w:val="22"/>
          <w:szCs w:val="22"/>
          <w:lang w:eastAsia="it-IT"/>
        </w:rPr>
        <w:t>Hayan incurrido en falsas declaraciones al facilitar la información exigida por la organización humanitaria como condición de participación en el contrato o no hayan facilitado dicha información. Los candidatos o licitadores que sean declarados culpables de declaraciones falsas incurrirán en sanciones financieras de hasta el 10% del valor total del contrato adjudicado. Ese porcentaje podrá aumentarse en el 20% en caso de reincidencia en los cinco años siguientes a la primera infracción.</w:t>
      </w:r>
    </w:p>
    <w:p w14:paraId="6A12B313" w14:textId="77777777" w:rsidR="00B76AE3" w:rsidRPr="00092E66" w:rsidRDefault="00B76AE3" w:rsidP="00B76AE3">
      <w:pPr>
        <w:ind w:left="720"/>
        <w:jc w:val="both"/>
        <w:rPr>
          <w:rFonts w:asciiTheme="minorHAnsi" w:hAnsiTheme="minorHAnsi" w:cstheme="minorHAnsi"/>
          <w:sz w:val="22"/>
          <w:szCs w:val="22"/>
          <w:lang w:eastAsia="it-IT"/>
        </w:rPr>
      </w:pPr>
    </w:p>
    <w:p w14:paraId="6A6CBCD0" w14:textId="77777777" w:rsidR="00B76AE3" w:rsidRPr="00092E66" w:rsidRDefault="00B76AE3" w:rsidP="00B76AE3">
      <w:pPr>
        <w:tabs>
          <w:tab w:val="left" w:pos="426"/>
        </w:tabs>
        <w:spacing w:before="80" w:line="264" w:lineRule="auto"/>
        <w:jc w:val="both"/>
        <w:rPr>
          <w:rFonts w:asciiTheme="minorHAnsi" w:hAnsiTheme="minorHAnsi" w:cstheme="minorHAnsi"/>
          <w:sz w:val="22"/>
          <w:szCs w:val="22"/>
          <w:lang w:eastAsia="en-US"/>
        </w:rPr>
      </w:pPr>
      <w:r w:rsidRPr="00092E66">
        <w:rPr>
          <w:rFonts w:asciiTheme="minorHAnsi" w:hAnsiTheme="minorHAnsi" w:cstheme="minorHAnsi"/>
          <w:sz w:val="22"/>
          <w:szCs w:val="22"/>
          <w:lang w:eastAsia="en-US"/>
        </w:rPr>
        <w:t xml:space="preserve">Para ser elegible y participar en la presente licitación, los licitadores deberán haber acreditado, a satisfacción de la Administración contratante que cumplen los requisitos legales, técnicos y financieros, y tienen los medios para llevar a cabo el contrato de manera efectiva. </w:t>
      </w:r>
    </w:p>
    <w:p w14:paraId="68945A64" w14:textId="77777777" w:rsidR="00B76AE3" w:rsidRPr="00092E66" w:rsidRDefault="00B76AE3" w:rsidP="00092E66">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Modificación o retirada de las ofertas</w:t>
      </w:r>
    </w:p>
    <w:p w14:paraId="1E5C9E93" w14:textId="77777777" w:rsidR="00B76AE3" w:rsidRPr="00092E66" w:rsidRDefault="00B76AE3" w:rsidP="00B76AE3">
      <w:pPr>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Los licitadores podrán modificar o retirar sus ofertas mediante notificación escrita antes de que finalice el plazo de presentación de ofertas. Después de este plazo no se podrán modificar las ofertas.</w:t>
      </w:r>
    </w:p>
    <w:p w14:paraId="623C249F" w14:textId="77777777" w:rsidR="00B76AE3" w:rsidRPr="00092E66" w:rsidRDefault="00B76AE3" w:rsidP="00092E66">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Costes de preparación de las ofertas</w:t>
      </w:r>
    </w:p>
    <w:p w14:paraId="3855E2F2" w14:textId="77777777" w:rsidR="00B76AE3" w:rsidRPr="00092E66" w:rsidRDefault="00B76AE3" w:rsidP="00B76AE3">
      <w:pPr>
        <w:keepNext/>
        <w:keepLine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Los costes en que incurra el licitador para la preparación y la presentación de su oferta no serán reembolsables. El licitador deberá hacerse cargo de esos costes, incluso de los que pueda ocasionar el entrevistar a los expertos propuestos.</w:t>
      </w:r>
    </w:p>
    <w:p w14:paraId="51F02911" w14:textId="77777777" w:rsidR="00B76AE3" w:rsidRPr="00092E66" w:rsidRDefault="00B76AE3" w:rsidP="00092E66">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Propiedad de las ofertas</w:t>
      </w:r>
    </w:p>
    <w:p w14:paraId="05645223" w14:textId="77777777" w:rsidR="00B76AE3" w:rsidRPr="00092E66" w:rsidRDefault="00B76AE3" w:rsidP="00B76AE3">
      <w:pPr>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Todas las ofertas recibidas en virtud de esta licitación pasan a ser propiedad de ACRA. Por consiguiente, los licitadores no tienen derecho a la devolución de sus ofertas.</w:t>
      </w:r>
    </w:p>
    <w:p w14:paraId="74AFBDD6" w14:textId="77777777" w:rsidR="00B76AE3" w:rsidRPr="00092E66" w:rsidRDefault="00B76AE3" w:rsidP="00092E66">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Apertura de las Ofertas</w:t>
      </w:r>
    </w:p>
    <w:p w14:paraId="1512B2A1" w14:textId="289E71BE" w:rsidR="00B76AE3" w:rsidRPr="00092E66" w:rsidRDefault="00B76AE3" w:rsidP="00B76AE3">
      <w:pPr>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 xml:space="preserve">Las ofertas se abrirán en una sección del comité de evaluación el </w:t>
      </w:r>
      <w:r w:rsidR="00092E66" w:rsidRPr="00092E66">
        <w:rPr>
          <w:rFonts w:asciiTheme="minorHAnsi" w:hAnsiTheme="minorHAnsi" w:cstheme="minorHAnsi"/>
          <w:b/>
          <w:bCs/>
          <w:sz w:val="22"/>
          <w:szCs w:val="22"/>
          <w:lang w:val="es-ES" w:eastAsia="es-ES" w:bidi="es-ES"/>
        </w:rPr>
        <w:t>1</w:t>
      </w:r>
      <w:r w:rsidRPr="00092E66">
        <w:rPr>
          <w:rFonts w:asciiTheme="minorHAnsi" w:hAnsiTheme="minorHAnsi" w:cstheme="minorHAnsi"/>
          <w:b/>
          <w:bCs/>
          <w:sz w:val="22"/>
          <w:szCs w:val="22"/>
          <w:lang w:val="es-ES" w:eastAsia="es-ES" w:bidi="es-ES"/>
        </w:rPr>
        <w:t xml:space="preserve">1 de </w:t>
      </w:r>
      <w:r w:rsidR="00092E66" w:rsidRPr="00092E66">
        <w:rPr>
          <w:rFonts w:asciiTheme="minorHAnsi" w:hAnsiTheme="minorHAnsi" w:cstheme="minorHAnsi"/>
          <w:b/>
          <w:bCs/>
          <w:sz w:val="22"/>
          <w:szCs w:val="22"/>
          <w:lang w:val="es-ES" w:eastAsia="es-ES" w:bidi="es-ES"/>
        </w:rPr>
        <w:t xml:space="preserve">agosto </w:t>
      </w:r>
      <w:r w:rsidRPr="00092E66">
        <w:rPr>
          <w:rFonts w:asciiTheme="minorHAnsi" w:hAnsiTheme="minorHAnsi" w:cstheme="minorHAnsi"/>
          <w:b/>
          <w:bCs/>
          <w:sz w:val="22"/>
          <w:szCs w:val="22"/>
          <w:lang w:val="es-ES" w:eastAsia="es-ES" w:bidi="es-ES"/>
        </w:rPr>
        <w:t>de 2021 a las 10:00</w:t>
      </w:r>
      <w:r w:rsidRPr="00092E66">
        <w:rPr>
          <w:rFonts w:asciiTheme="minorHAnsi" w:hAnsiTheme="minorHAnsi" w:cstheme="minorHAnsi"/>
          <w:sz w:val="22"/>
          <w:szCs w:val="22"/>
          <w:lang w:val="es-ES" w:eastAsia="es-ES" w:bidi="es-ES"/>
        </w:rPr>
        <w:t xml:space="preserve"> horas por la comisión designada para tal fin. El Comité levantará acta de la reunión, que estará disponible a petición.</w:t>
      </w:r>
    </w:p>
    <w:p w14:paraId="095B95F2" w14:textId="77777777" w:rsidR="00B76AE3" w:rsidRPr="00092E66" w:rsidRDefault="00B76AE3" w:rsidP="00092E66">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Evaluación de las ofertas</w:t>
      </w:r>
    </w:p>
    <w:p w14:paraId="19941505" w14:textId="77777777" w:rsidR="00B76AE3" w:rsidRPr="00092E66" w:rsidRDefault="00B76AE3" w:rsidP="00B76AE3">
      <w:pPr>
        <w:pStyle w:val="NormalWeb"/>
        <w:tabs>
          <w:tab w:val="left" w:pos="567"/>
        </w:tabs>
        <w:spacing w:before="80" w:after="0"/>
        <w:jc w:val="both"/>
        <w:rPr>
          <w:rFonts w:asciiTheme="minorHAnsi" w:eastAsia="Times New Roman" w:hAnsiTheme="minorHAnsi" w:cstheme="minorHAnsi"/>
          <w:sz w:val="22"/>
          <w:szCs w:val="22"/>
          <w:lang w:val="es-EC" w:eastAsia="es-ES" w:bidi="es-ES"/>
        </w:rPr>
      </w:pPr>
      <w:r w:rsidRPr="00092E66">
        <w:rPr>
          <w:rFonts w:asciiTheme="minorHAnsi" w:hAnsiTheme="minorHAnsi" w:cstheme="minorHAnsi"/>
          <w:sz w:val="22"/>
          <w:szCs w:val="22"/>
          <w:lang w:eastAsia="es-ES" w:bidi="es-ES"/>
        </w:rPr>
        <w:t>El Comité de Evaluación comprueba que las ofertas cumplen con los requisitos esenciales del expediente de contratación, incluida la conformidad administrativa en la evaluación técnica y financiera de admisibilidad de cada oferta. Una oferta es conforme cuando respeta todas las condiciones, procedimientos y especificaciones contenidas en el expediente de licitación y en el TDR.</w:t>
      </w:r>
    </w:p>
    <w:p w14:paraId="60F72BD1" w14:textId="77777777" w:rsidR="00B76AE3" w:rsidRPr="00092E66" w:rsidRDefault="00B76AE3" w:rsidP="00B76AE3">
      <w:pPr>
        <w:pStyle w:val="NormalWeb"/>
        <w:tabs>
          <w:tab w:val="left" w:pos="567"/>
        </w:tabs>
        <w:spacing w:before="80" w:after="0"/>
        <w:jc w:val="both"/>
        <w:rPr>
          <w:rFonts w:asciiTheme="minorHAnsi" w:hAnsiTheme="minorHAnsi" w:cstheme="minorHAnsi"/>
          <w:sz w:val="22"/>
          <w:szCs w:val="22"/>
          <w:lang w:eastAsia="es-ES" w:bidi="es-ES"/>
        </w:rPr>
      </w:pPr>
      <w:r w:rsidRPr="00092E66">
        <w:rPr>
          <w:rFonts w:asciiTheme="minorHAnsi" w:hAnsiTheme="minorHAnsi" w:cstheme="minorHAnsi"/>
          <w:sz w:val="22"/>
          <w:szCs w:val="22"/>
          <w:lang w:eastAsia="es-ES" w:bidi="es-ES"/>
        </w:rPr>
        <w:t>Para facilitar el examen, evaluación y comparación de las ofertas, el Comité de Evaluación podrá solicitar a cada licitador aclaraciones sobre su oferta, incluido el desglose de los precios. La solicitud de aclaración y la respuesta debe ser sólo por escrito, pero ningún cambio en el precio o el contenido de la oferta podrá ser solicitado, u ofrecido ni permitido. Las decisiones en el sentido de que una oferta no es conforme se justificarán debidamente en las actas de evaluación.</w:t>
      </w:r>
    </w:p>
    <w:p w14:paraId="0558EA50" w14:textId="77777777" w:rsidR="00B76AE3" w:rsidRPr="00092E66" w:rsidRDefault="00B76AE3" w:rsidP="00B76AE3">
      <w:pPr>
        <w:pStyle w:val="NormalWeb"/>
        <w:tabs>
          <w:tab w:val="left" w:pos="567"/>
        </w:tabs>
        <w:spacing w:before="80" w:after="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El Comité de Evaluación no elegirá necesariamente sobre la base del precio más bajo, también se tomará en cuenta la relación calidad-precio, el cumplimiento de las normas internacionales, retraso en la entrega.</w:t>
      </w:r>
    </w:p>
    <w:p w14:paraId="3F21BC6E" w14:textId="77777777" w:rsidR="00B76AE3" w:rsidRPr="00092E66" w:rsidRDefault="00B76AE3" w:rsidP="00092E66">
      <w:pPr>
        <w:pStyle w:val="Prrafodelista"/>
        <w:keepNext/>
        <w:numPr>
          <w:ilvl w:val="0"/>
          <w:numId w:val="31"/>
        </w:numPr>
        <w:spacing w:before="120" w:after="120"/>
        <w:jc w:val="both"/>
        <w:rPr>
          <w:rFonts w:asciiTheme="minorHAnsi" w:hAnsiTheme="minorHAnsi" w:cstheme="minorHAnsi"/>
          <w:b/>
          <w:lang w:val="es-ES" w:eastAsia="es-ES" w:bidi="es-ES"/>
        </w:rPr>
      </w:pPr>
      <w:r w:rsidRPr="00092E66">
        <w:rPr>
          <w:rFonts w:asciiTheme="minorHAnsi" w:hAnsiTheme="minorHAnsi" w:cstheme="minorHAnsi"/>
          <w:b/>
          <w:lang w:val="es-ES" w:eastAsia="es-ES" w:bidi="es-ES"/>
        </w:rPr>
        <w:t>Cláusulas deontológicas - Prácticas de corrupción</w:t>
      </w:r>
    </w:p>
    <w:p w14:paraId="0C4698BD" w14:textId="77777777" w:rsidR="00B76AE3" w:rsidRPr="00092E66" w:rsidRDefault="00B76AE3" w:rsidP="00B76AE3">
      <w:pPr>
        <w:spacing w:before="120" w:after="120"/>
        <w:ind w:left="567" w:hanging="567"/>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a)</w:t>
      </w:r>
      <w:r w:rsidRPr="00092E66">
        <w:rPr>
          <w:rFonts w:asciiTheme="minorHAnsi" w:hAnsiTheme="minorHAnsi" w:cstheme="minorHAnsi"/>
          <w:sz w:val="22"/>
          <w:szCs w:val="22"/>
          <w:lang w:val="es-ES" w:eastAsia="es-ES" w:bidi="es-ES"/>
        </w:rPr>
        <w:tab/>
        <w:t>Toda tentativa de un licitador de obtener información confidencial, realizar acuerdos ilícitos con sus competidores o influir sobre el Comité de Evaluación o sobre el Órgano de Contratación a lo largo del procedimiento de examen, de aclaración, evaluación y comparación de las ofertas acarreará la exclusión de su oferta y podrá dar lugar a la imposición de sanciones administrativas.</w:t>
      </w:r>
    </w:p>
    <w:p w14:paraId="0B5E36CC" w14:textId="77777777" w:rsidR="00B76AE3" w:rsidRPr="00092E66" w:rsidRDefault="00B76AE3" w:rsidP="00B76AE3">
      <w:pPr>
        <w:spacing w:before="120" w:after="120"/>
        <w:ind w:left="567" w:hanging="567"/>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b)</w:t>
      </w:r>
      <w:r w:rsidRPr="00092E66">
        <w:rPr>
          <w:rFonts w:asciiTheme="minorHAnsi" w:hAnsiTheme="minorHAnsi" w:cstheme="minorHAnsi"/>
          <w:sz w:val="22"/>
          <w:szCs w:val="22"/>
          <w:lang w:val="es-ES" w:eastAsia="es-ES" w:bidi="es-ES"/>
        </w:rPr>
        <w:tab/>
        <w:t>El licitador no deberá verse afectado por ningún conflicto de intereses y no deberá tener ningún tipo de relación equivalente al respecto con otros licitadores o partes implicadas en el proyecto.</w:t>
      </w:r>
      <w:r w:rsidRPr="00092E66">
        <w:rPr>
          <w:rFonts w:asciiTheme="minorHAnsi" w:hAnsiTheme="minorHAnsi" w:cstheme="minorHAnsi"/>
          <w:sz w:val="22"/>
          <w:szCs w:val="22"/>
          <w:lang w:val="es-ES" w:eastAsia="es-ES" w:bidi="es-ES"/>
        </w:rPr>
        <w:tab/>
      </w:r>
    </w:p>
    <w:p w14:paraId="3868E310" w14:textId="77777777" w:rsidR="00B76AE3" w:rsidRPr="00092E66" w:rsidRDefault="00B76AE3" w:rsidP="00B76AE3">
      <w:pPr>
        <w:spacing w:before="120" w:after="120"/>
        <w:ind w:left="567" w:hanging="567"/>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c)</w:t>
      </w:r>
      <w:r w:rsidRPr="00092E66">
        <w:rPr>
          <w:rFonts w:asciiTheme="minorHAnsi" w:hAnsiTheme="minorHAnsi" w:cstheme="minorHAnsi"/>
          <w:sz w:val="22"/>
          <w:szCs w:val="22"/>
          <w:lang w:val="es-ES" w:eastAsia="es-ES" w:bidi="es-ES"/>
        </w:rPr>
        <w:tab/>
        <w:t>En caso de que la adjudicación o la ejecución de un contrato dé lugar a gastos comerciales no habituales, se rechazará la correspondiente oferta o se pondrá fin al contrato. Se entiende por «gastos comerciales no habituales» cualquier comisión que no se mencione en el contrato principal o que no resulte de un contrato válidamente formalizado que haga referencia a ese contrato principal, cualquier comisión que no constituya la contrapartida de un servicio legítima y efectivamente prestado, cualquier comisión abonada en un paraíso fiscal y cualquier comisión abonada a un beneficiario que no esté claramente identificado o a una sociedad que presente todas las apariencias de ser una empresa pantalla.</w:t>
      </w:r>
    </w:p>
    <w:p w14:paraId="2ADBA412" w14:textId="77777777" w:rsidR="00B76AE3" w:rsidRPr="00092E66" w:rsidRDefault="00B76AE3" w:rsidP="00B76AE3">
      <w:pPr>
        <w:spacing w:before="120" w:after="120"/>
        <w:ind w:left="567" w:hanging="567"/>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e)</w:t>
      </w:r>
      <w:r w:rsidRPr="00092E66">
        <w:rPr>
          <w:rFonts w:asciiTheme="minorHAnsi" w:hAnsiTheme="minorHAnsi" w:cstheme="minorHAnsi"/>
          <w:sz w:val="22"/>
          <w:szCs w:val="22"/>
          <w:lang w:val="es-ES" w:eastAsia="es-ES" w:bidi="es-ES"/>
        </w:rPr>
        <w:tab/>
        <w:t>El Órgano de Contratación se reserva el derecho de suspender o anular el procedimiento de comprobarse que en el procedimiento de adjudicación se produjeron errores substanciales, irregularidades o fraude. Si, después de la adjudicación del contrato, se observa que en dicho procedimiento se produjeron errores o irregularidades sustanciales o fraude, el Órgano de Contratación podrá renunciar a celebrar el contrato.</w:t>
      </w:r>
    </w:p>
    <w:p w14:paraId="4732166A" w14:textId="77777777" w:rsidR="00B76AE3" w:rsidRPr="00092E66" w:rsidRDefault="00B76AE3" w:rsidP="00092E66">
      <w:pPr>
        <w:keepNext/>
        <w:spacing w:before="120" w:after="120"/>
        <w:ind w:left="360"/>
        <w:jc w:val="both"/>
        <w:rPr>
          <w:rFonts w:asciiTheme="minorHAnsi" w:hAnsiTheme="minorHAnsi" w:cstheme="minorHAnsi"/>
          <w:b/>
          <w:sz w:val="22"/>
          <w:szCs w:val="22"/>
          <w:lang w:val="es-ES" w:eastAsia="es-ES" w:bidi="es-ES"/>
        </w:rPr>
      </w:pPr>
      <w:r w:rsidRPr="00092E66">
        <w:rPr>
          <w:rFonts w:asciiTheme="minorHAnsi" w:hAnsiTheme="minorHAnsi" w:cstheme="minorHAnsi"/>
          <w:b/>
          <w:sz w:val="22"/>
          <w:szCs w:val="22"/>
          <w:lang w:val="es-ES" w:eastAsia="es-ES" w:bidi="es-ES"/>
        </w:rPr>
        <w:t>14. Notificación de adjudicación y firma del contrato</w:t>
      </w:r>
    </w:p>
    <w:p w14:paraId="6792AC1C" w14:textId="77777777" w:rsidR="00B76AE3" w:rsidRPr="00092E66" w:rsidRDefault="00B76AE3" w:rsidP="00B76AE3">
      <w:pPr>
        <w:keepNext/>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Se comunicará por escrito al adjudicatario que su oferta ha sido aceptada.</w:t>
      </w:r>
    </w:p>
    <w:p w14:paraId="00E19294" w14:textId="77777777" w:rsidR="00B76AE3" w:rsidRPr="00092E66" w:rsidRDefault="00B76AE3" w:rsidP="00B76AE3">
      <w:pPr>
        <w:tabs>
          <w:tab w:val="left" w:pos="0"/>
          <w:tab w:val="left" w:pos="630"/>
        </w:tab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En un plazo de 5 días</w:t>
      </w:r>
      <w:r w:rsidRPr="00092E66">
        <w:rPr>
          <w:rFonts w:asciiTheme="minorHAnsi" w:hAnsiTheme="minorHAnsi" w:cstheme="minorHAnsi"/>
          <w:sz w:val="22"/>
          <w:szCs w:val="22"/>
          <w:lang w:eastAsia="es-ES" w:bidi="es-ES"/>
        </w:rPr>
        <w:t xml:space="preserve"> desde l</w:t>
      </w:r>
      <w:r w:rsidRPr="00092E66">
        <w:rPr>
          <w:rFonts w:asciiTheme="minorHAnsi" w:hAnsiTheme="minorHAnsi" w:cstheme="minorHAnsi"/>
          <w:sz w:val="22"/>
          <w:szCs w:val="22"/>
          <w:lang w:val="es-ES" w:eastAsia="es-ES" w:bidi="es-ES"/>
        </w:rPr>
        <w:t>a recepción del contrato firmado por el Órgano de Contratación, el adjudicatario debe firmarlo y enviárselo al Órgano de Contratación.</w:t>
      </w:r>
    </w:p>
    <w:p w14:paraId="68C0FA86" w14:textId="77777777" w:rsidR="00B76AE3" w:rsidRPr="00092E66" w:rsidRDefault="00B76AE3" w:rsidP="00B76AE3">
      <w:pPr>
        <w:tabs>
          <w:tab w:val="left" w:pos="0"/>
          <w:tab w:val="left" w:pos="630"/>
        </w:tab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Si el licitador seleccionado no firma y devuelve el contrato dentro de los 5 días siguientes a la recepción de la notificación, el Órgano de Contratación podrá considerar nula la aceptación de la oferta que será cancelada sin perjuicio del derecho de la Administración contratante.</w:t>
      </w:r>
    </w:p>
    <w:p w14:paraId="4E57E0D0" w14:textId="77777777" w:rsidR="00B76AE3" w:rsidRPr="00092E66" w:rsidRDefault="00B76AE3" w:rsidP="00B76AE3">
      <w:pPr>
        <w:tabs>
          <w:tab w:val="left" w:pos="0"/>
          <w:tab w:val="left" w:pos="630"/>
        </w:tab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 xml:space="preserve">Se mantendrá la validez de la oferta del segundo mejor licitador en caso de no poder firmar el contrato con el licitador clasificado en primer lugar. </w:t>
      </w:r>
    </w:p>
    <w:p w14:paraId="1C5873B7" w14:textId="77777777" w:rsidR="00B76AE3" w:rsidRPr="00092E66" w:rsidRDefault="00B76AE3" w:rsidP="00B76AE3">
      <w:pPr>
        <w:tabs>
          <w:tab w:val="left" w:pos="-360"/>
        </w:tab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 xml:space="preserve">El Órgano de Contratación se reserva el derecho a variar las cantidades estipuladas en el momento del pedido. Los precios unitarios de la oferta deberán aplicarse a las cantidades requeridas.  </w:t>
      </w:r>
    </w:p>
    <w:p w14:paraId="085BF964" w14:textId="77777777" w:rsidR="00B76AE3" w:rsidRPr="00092E66" w:rsidRDefault="00B76AE3" w:rsidP="00B76AE3">
      <w:pPr>
        <w:jc w:val="both"/>
        <w:rPr>
          <w:rFonts w:asciiTheme="minorHAnsi" w:hAnsiTheme="minorHAnsi" w:cstheme="minorHAnsi"/>
          <w:sz w:val="22"/>
          <w:szCs w:val="22"/>
          <w:lang w:val="es-ES" w:eastAsia="es-ES" w:bidi="es-ES"/>
        </w:rPr>
      </w:pPr>
    </w:p>
    <w:p w14:paraId="4B7B36DC" w14:textId="77777777" w:rsidR="00B76AE3" w:rsidRPr="00092E66" w:rsidRDefault="00B76AE3" w:rsidP="00B76AE3">
      <w:pPr>
        <w:keepNext/>
        <w:numPr>
          <w:ilvl w:val="0"/>
          <w:numId w:val="38"/>
        </w:numPr>
        <w:spacing w:before="120" w:after="120"/>
        <w:jc w:val="both"/>
        <w:rPr>
          <w:rFonts w:asciiTheme="minorHAnsi" w:hAnsiTheme="minorHAnsi" w:cstheme="minorHAnsi"/>
          <w:b/>
          <w:sz w:val="22"/>
          <w:szCs w:val="22"/>
          <w:lang w:val="es-ES" w:eastAsia="es-ES" w:bidi="es-ES"/>
        </w:rPr>
      </w:pPr>
      <w:r w:rsidRPr="00092E66">
        <w:rPr>
          <w:rFonts w:asciiTheme="minorHAnsi" w:hAnsiTheme="minorHAnsi" w:cstheme="minorHAnsi"/>
          <w:b/>
          <w:sz w:val="22"/>
          <w:szCs w:val="22"/>
          <w:lang w:val="es-ES" w:eastAsia="es-ES" w:bidi="es-ES"/>
        </w:rPr>
        <w:t>Anulación de la licitación</w:t>
      </w:r>
    </w:p>
    <w:p w14:paraId="50F48557" w14:textId="77777777" w:rsidR="00B76AE3" w:rsidRPr="00092E66" w:rsidRDefault="00B76AE3" w:rsidP="00B76AE3">
      <w:pPr>
        <w:tabs>
          <w:tab w:val="left" w:pos="0"/>
          <w:tab w:val="left" w:pos="630"/>
        </w:tab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 xml:space="preserve">En caso de anulación de la licitación, el Órgano de Contratación se lo notificará a los licitadores por correo electrónico. </w:t>
      </w:r>
    </w:p>
    <w:p w14:paraId="4FAC3844" w14:textId="77777777" w:rsidR="00B76AE3" w:rsidRPr="00092E66" w:rsidRDefault="00B76AE3" w:rsidP="00B76AE3">
      <w:pPr>
        <w:tabs>
          <w:tab w:val="left" w:pos="0"/>
          <w:tab w:val="left" w:pos="630"/>
        </w:tab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La anulación puede producirse, por ejemplo, en los siguientes casos:</w:t>
      </w:r>
    </w:p>
    <w:p w14:paraId="1CF7647E" w14:textId="77777777" w:rsidR="00B76AE3" w:rsidRPr="00092E66" w:rsidRDefault="00B76AE3" w:rsidP="00B76AE3">
      <w:pPr>
        <w:numPr>
          <w:ilvl w:val="0"/>
          <w:numId w:val="39"/>
        </w:numPr>
        <w:tabs>
          <w:tab w:val="left" w:pos="0"/>
          <w:tab w:val="left" w:pos="630"/>
        </w:tabs>
        <w:spacing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Cuando la licitación haya quedado desierta, es decir, cuando no se haya recibido ninguna oferta adecuada o aceptable desde el punto de vista cualitativo o financiero, o no se haya recibido ninguna oferta en absoluto;</w:t>
      </w:r>
    </w:p>
    <w:p w14:paraId="59D6FCCE" w14:textId="77777777" w:rsidR="00B76AE3" w:rsidRPr="00092E66" w:rsidRDefault="00B76AE3" w:rsidP="00B76AE3">
      <w:pPr>
        <w:numPr>
          <w:ilvl w:val="0"/>
          <w:numId w:val="39"/>
        </w:numPr>
        <w:tabs>
          <w:tab w:val="left" w:pos="0"/>
          <w:tab w:val="left" w:pos="630"/>
        </w:tabs>
        <w:spacing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Cuando los datos técnicos o económicos del proyecto hayan sufrido una modificación fundamental;</w:t>
      </w:r>
    </w:p>
    <w:p w14:paraId="27AD4C2B" w14:textId="77777777" w:rsidR="00B76AE3" w:rsidRPr="00092E66" w:rsidRDefault="00B76AE3" w:rsidP="00B76AE3">
      <w:pPr>
        <w:numPr>
          <w:ilvl w:val="0"/>
          <w:numId w:val="39"/>
        </w:numPr>
        <w:tabs>
          <w:tab w:val="left" w:pos="0"/>
          <w:tab w:val="left" w:pos="630"/>
        </w:tabs>
        <w:spacing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Cuando circunstancias excepcionales o de fuerza mayor hagan imposible la ejecución normal del proyecto;</w:t>
      </w:r>
    </w:p>
    <w:p w14:paraId="3E4FE596" w14:textId="77777777" w:rsidR="00B76AE3" w:rsidRPr="00092E66" w:rsidRDefault="00B76AE3" w:rsidP="00B76AE3">
      <w:pPr>
        <w:numPr>
          <w:ilvl w:val="0"/>
          <w:numId w:val="39"/>
        </w:numPr>
        <w:tabs>
          <w:tab w:val="left" w:pos="0"/>
          <w:tab w:val="left" w:pos="630"/>
        </w:tabs>
        <w:spacing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Cuando todas las ofertas aceptables desde el punto de vista técnico excedan de los recursos financieros disponibles;</w:t>
      </w:r>
    </w:p>
    <w:p w14:paraId="1A278EC6" w14:textId="77777777" w:rsidR="00B76AE3" w:rsidRPr="00092E66" w:rsidRDefault="00B76AE3" w:rsidP="00B76AE3">
      <w:pPr>
        <w:numPr>
          <w:ilvl w:val="0"/>
          <w:numId w:val="39"/>
        </w:numPr>
        <w:tabs>
          <w:tab w:val="left" w:pos="0"/>
          <w:tab w:val="left" w:pos="630"/>
        </w:tabs>
        <w:spacing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Cuando se hayan producido errores sustanciales, irregularidades o fraudes en el procedimiento, en particular si han entorpecido su desarrollo en condiciones de competencia leal;</w:t>
      </w:r>
    </w:p>
    <w:p w14:paraId="7A9D0F41" w14:textId="77777777" w:rsidR="00B76AE3" w:rsidRPr="00092E66" w:rsidRDefault="00B76AE3" w:rsidP="00B76AE3">
      <w:pPr>
        <w:numPr>
          <w:ilvl w:val="0"/>
          <w:numId w:val="39"/>
        </w:numPr>
        <w:tabs>
          <w:tab w:val="left" w:pos="0"/>
          <w:tab w:val="left" w:pos="630"/>
        </w:tabs>
        <w:spacing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Cuando la adjudicación no cumpla con una buena gestión financiera, es decir, no respete los principios de economía, eficiencia y efectividad (por ejemplo, si el precio propuesto por el licitador al que se adjudicó el contrato es objetivamente desproporcionado en comparación con el precio de mercado).</w:t>
      </w:r>
    </w:p>
    <w:p w14:paraId="765F1BD5" w14:textId="77777777" w:rsidR="00B76AE3" w:rsidRPr="00092E66" w:rsidRDefault="00B76AE3" w:rsidP="00B76AE3">
      <w:pPr>
        <w:tabs>
          <w:tab w:val="left" w:pos="0"/>
          <w:tab w:val="left" w:pos="630"/>
        </w:tabs>
        <w:spacing w:before="120" w:after="120"/>
        <w:jc w:val="both"/>
        <w:rPr>
          <w:rFonts w:asciiTheme="minorHAnsi" w:hAnsiTheme="minorHAnsi" w:cstheme="minorHAnsi"/>
          <w:sz w:val="22"/>
          <w:szCs w:val="22"/>
          <w:lang w:val="es-ES" w:eastAsia="es-ES" w:bidi="es-ES"/>
        </w:rPr>
      </w:pPr>
      <w:r w:rsidRPr="00092E66">
        <w:rPr>
          <w:rFonts w:asciiTheme="minorHAnsi" w:hAnsiTheme="minorHAnsi" w:cstheme="minorHAnsi"/>
          <w:sz w:val="22"/>
          <w:szCs w:val="22"/>
          <w:lang w:val="es-ES" w:eastAsia="es-ES" w:bidi="es-ES"/>
        </w:rPr>
        <w:t>En ningún caso podrá serle atribuida al Órgano de Contratación responsabilidad por cualesquiera daños, incluidos, sin carácter restrictivo, los daños por lucro cesante, dimanantes o relacionados en cualquier modo con la anulación de una licitación, incluso en el caso de que el Órgano de Contratación hubiere sido advertido de la posibilidad de la interposición de una reclamación por daños y perjuicios. La publicación de un anuncio de contrato no supone que el Órgano de Contratación contraiga obligación legal alguna de aplicar el programa o ejecutar el proyecto anunciado.</w:t>
      </w:r>
    </w:p>
    <w:p w14:paraId="39BBB7E2" w14:textId="77777777" w:rsidR="00B76AE3" w:rsidRPr="00092E66" w:rsidRDefault="00B76AE3" w:rsidP="00B76AE3">
      <w:pPr>
        <w:numPr>
          <w:ilvl w:val="0"/>
          <w:numId w:val="38"/>
        </w:numPr>
        <w:tabs>
          <w:tab w:val="left" w:pos="0"/>
          <w:tab w:val="left" w:pos="630"/>
        </w:tabs>
        <w:spacing w:before="120" w:after="120"/>
        <w:jc w:val="both"/>
        <w:rPr>
          <w:rFonts w:asciiTheme="minorHAnsi" w:hAnsiTheme="minorHAnsi" w:cstheme="minorHAnsi"/>
          <w:b/>
          <w:bCs/>
          <w:sz w:val="22"/>
          <w:szCs w:val="22"/>
          <w:lang w:val="es-ES" w:eastAsia="es-ES" w:bidi="es-ES"/>
        </w:rPr>
      </w:pPr>
      <w:r w:rsidRPr="00092E66">
        <w:rPr>
          <w:rFonts w:asciiTheme="minorHAnsi" w:eastAsia="Calibri" w:hAnsiTheme="minorHAnsi" w:cstheme="minorHAnsi"/>
          <w:b/>
          <w:sz w:val="22"/>
          <w:szCs w:val="22"/>
          <w:lang w:eastAsia="en-US"/>
        </w:rPr>
        <w:t>Procedimientos de pago</w:t>
      </w:r>
    </w:p>
    <w:p w14:paraId="718A3C87" w14:textId="77777777" w:rsidR="00B76AE3" w:rsidRPr="00092E66" w:rsidRDefault="00B76AE3" w:rsidP="00B76AE3">
      <w:pPr>
        <w:autoSpaceDE w:val="0"/>
        <w:autoSpaceDN w:val="0"/>
        <w:adjustRightInd w:val="0"/>
        <w:jc w:val="both"/>
        <w:rPr>
          <w:rFonts w:asciiTheme="minorHAnsi" w:eastAsia="Calibri" w:hAnsiTheme="minorHAnsi" w:cstheme="minorHAnsi"/>
          <w:sz w:val="22"/>
          <w:szCs w:val="22"/>
          <w:lang w:eastAsia="en-US"/>
        </w:rPr>
      </w:pPr>
      <w:r w:rsidRPr="00092E66">
        <w:rPr>
          <w:rFonts w:asciiTheme="minorHAnsi" w:eastAsia="Calibri" w:hAnsiTheme="minorHAnsi" w:cstheme="minorHAnsi"/>
          <w:sz w:val="22"/>
          <w:szCs w:val="22"/>
          <w:lang w:eastAsia="en-US"/>
        </w:rPr>
        <w:t>Todos los pagos se realizan en moneda local a través de transferencia bancaria a la cuenta bancaria del Contratista.</w:t>
      </w:r>
    </w:p>
    <w:p w14:paraId="5F4108AB" w14:textId="77777777" w:rsidR="00B76AE3" w:rsidRPr="00092E66" w:rsidRDefault="00B76AE3" w:rsidP="00B76AE3">
      <w:pPr>
        <w:autoSpaceDE w:val="0"/>
        <w:autoSpaceDN w:val="0"/>
        <w:adjustRightInd w:val="0"/>
        <w:jc w:val="both"/>
        <w:rPr>
          <w:rFonts w:asciiTheme="minorHAnsi" w:eastAsia="Calibri" w:hAnsiTheme="minorHAnsi" w:cstheme="minorHAnsi"/>
          <w:sz w:val="22"/>
          <w:szCs w:val="22"/>
          <w:lang w:eastAsia="en-US"/>
        </w:rPr>
      </w:pPr>
    </w:p>
    <w:p w14:paraId="5CF66B40" w14:textId="77777777" w:rsidR="00B76AE3" w:rsidRPr="00092E66" w:rsidRDefault="00B76AE3" w:rsidP="00B76AE3">
      <w:pPr>
        <w:autoSpaceDE w:val="0"/>
        <w:autoSpaceDN w:val="0"/>
        <w:adjustRightInd w:val="0"/>
        <w:jc w:val="both"/>
        <w:rPr>
          <w:rFonts w:asciiTheme="minorHAnsi" w:eastAsia="Calibri" w:hAnsiTheme="minorHAnsi" w:cstheme="minorHAnsi"/>
          <w:sz w:val="22"/>
          <w:szCs w:val="22"/>
          <w:lang w:eastAsia="en-US"/>
        </w:rPr>
      </w:pPr>
      <w:r w:rsidRPr="00092E66">
        <w:rPr>
          <w:rFonts w:asciiTheme="minorHAnsi" w:eastAsia="Calibri" w:hAnsiTheme="minorHAnsi" w:cstheme="minorHAnsi"/>
          <w:sz w:val="22"/>
          <w:szCs w:val="22"/>
          <w:lang w:eastAsia="en-US"/>
        </w:rPr>
        <w:t>La forma de pago se realizará de conformidad a lo que establecen los términos de referencias.</w:t>
      </w:r>
    </w:p>
    <w:p w14:paraId="747D5C00" w14:textId="77777777" w:rsidR="00B76AE3" w:rsidRPr="00092E66" w:rsidRDefault="00B76AE3" w:rsidP="00B76AE3">
      <w:pPr>
        <w:autoSpaceDE w:val="0"/>
        <w:autoSpaceDN w:val="0"/>
        <w:adjustRightInd w:val="0"/>
        <w:jc w:val="both"/>
        <w:rPr>
          <w:rFonts w:asciiTheme="minorHAnsi" w:eastAsia="Calibri" w:hAnsiTheme="minorHAnsi" w:cstheme="minorHAnsi"/>
          <w:sz w:val="22"/>
          <w:szCs w:val="22"/>
          <w:lang w:eastAsia="en-US"/>
        </w:rPr>
      </w:pPr>
    </w:p>
    <w:p w14:paraId="083F5F78" w14:textId="77777777" w:rsidR="00B76AE3" w:rsidRPr="00092E66" w:rsidRDefault="00B76AE3" w:rsidP="00B76AE3">
      <w:pPr>
        <w:autoSpaceDE w:val="0"/>
        <w:autoSpaceDN w:val="0"/>
        <w:adjustRightInd w:val="0"/>
        <w:jc w:val="both"/>
        <w:rPr>
          <w:rFonts w:asciiTheme="minorHAnsi" w:eastAsia="Calibri" w:hAnsiTheme="minorHAnsi" w:cstheme="minorHAnsi"/>
          <w:sz w:val="22"/>
          <w:szCs w:val="22"/>
          <w:lang w:eastAsia="en-US"/>
        </w:rPr>
      </w:pPr>
      <w:r w:rsidRPr="00092E66">
        <w:rPr>
          <w:rFonts w:asciiTheme="minorHAnsi" w:eastAsia="Calibri" w:hAnsiTheme="minorHAnsi" w:cstheme="minorHAnsi"/>
          <w:sz w:val="22"/>
          <w:szCs w:val="22"/>
          <w:lang w:eastAsia="en-US"/>
        </w:rPr>
        <w:t>El pago está sujeto a la disponibilidad de fondos. En caso de que se produjera cualquier demora la Administración Contratante informará al Contratista.</w:t>
      </w:r>
    </w:p>
    <w:p w14:paraId="023E2EA0" w14:textId="77777777" w:rsidR="00B76AE3" w:rsidRPr="00092E66" w:rsidRDefault="00B76AE3" w:rsidP="00B76AE3">
      <w:pPr>
        <w:jc w:val="center"/>
        <w:rPr>
          <w:rFonts w:asciiTheme="minorHAnsi" w:hAnsiTheme="minorHAnsi" w:cstheme="minorHAnsi"/>
          <w:b/>
          <w:sz w:val="22"/>
          <w:szCs w:val="22"/>
          <w:lang w:eastAsia="ar-SA"/>
        </w:rPr>
      </w:pPr>
    </w:p>
    <w:p w14:paraId="51643250" w14:textId="77777777" w:rsidR="00B76AE3" w:rsidRPr="00092E66" w:rsidRDefault="00B76AE3" w:rsidP="00B76AE3">
      <w:pPr>
        <w:pStyle w:val="Default"/>
        <w:jc w:val="both"/>
        <w:rPr>
          <w:rFonts w:asciiTheme="minorHAnsi" w:eastAsia="Calibri" w:hAnsiTheme="minorHAnsi" w:cstheme="minorHAnsi"/>
          <w:sz w:val="22"/>
          <w:szCs w:val="22"/>
          <w:lang w:val="es-EC"/>
        </w:rPr>
      </w:pPr>
    </w:p>
    <w:sectPr w:rsidR="00B76AE3" w:rsidRPr="00092E66" w:rsidSect="00D02E86">
      <w:headerReference w:type="default" r:id="rId9"/>
      <w:footerReference w:type="default" r:id="rId10"/>
      <w:pgSz w:w="11907" w:h="16840"/>
      <w:pgMar w:top="1417" w:right="1701" w:bottom="1417" w:left="1701" w:header="284" w:footer="33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A5382" w14:textId="77777777" w:rsidR="00AC1890" w:rsidRDefault="00AC1890">
      <w:r>
        <w:separator/>
      </w:r>
    </w:p>
  </w:endnote>
  <w:endnote w:type="continuationSeparator" w:id="0">
    <w:p w14:paraId="43F2427A" w14:textId="77777777" w:rsidR="00AC1890" w:rsidRDefault="00AC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865" w14:textId="77777777" w:rsidR="00940D02" w:rsidRPr="00092E66" w:rsidRDefault="009A57E4">
    <w:pPr>
      <w:pBdr>
        <w:top w:val="nil"/>
        <w:left w:val="nil"/>
        <w:bottom w:val="nil"/>
        <w:right w:val="nil"/>
        <w:between w:val="nil"/>
      </w:pBdr>
      <w:tabs>
        <w:tab w:val="center" w:pos="4320"/>
        <w:tab w:val="right" w:pos="8640"/>
      </w:tabs>
      <w:jc w:val="center"/>
      <w:rPr>
        <w:rFonts w:asciiTheme="minorHAnsi" w:hAnsiTheme="minorHAnsi" w:cstheme="minorHAnsi"/>
        <w:color w:val="000000"/>
        <w:sz w:val="20"/>
        <w:szCs w:val="20"/>
      </w:rPr>
    </w:pPr>
    <w:r w:rsidRPr="00092E66">
      <w:rPr>
        <w:rFonts w:asciiTheme="minorHAnsi" w:hAnsiTheme="minorHAnsi" w:cstheme="minorHAnsi"/>
        <w:color w:val="000000"/>
        <w:sz w:val="20"/>
        <w:szCs w:val="20"/>
      </w:rPr>
      <w:fldChar w:fldCharType="begin"/>
    </w:r>
    <w:r w:rsidRPr="00092E66">
      <w:rPr>
        <w:rFonts w:asciiTheme="minorHAnsi" w:hAnsiTheme="minorHAnsi" w:cstheme="minorHAnsi"/>
        <w:color w:val="000000"/>
        <w:sz w:val="20"/>
        <w:szCs w:val="20"/>
      </w:rPr>
      <w:instrText>PAGE</w:instrText>
    </w:r>
    <w:r w:rsidRPr="00092E66">
      <w:rPr>
        <w:rFonts w:asciiTheme="minorHAnsi" w:hAnsiTheme="minorHAnsi" w:cstheme="minorHAnsi"/>
        <w:color w:val="000000"/>
        <w:sz w:val="20"/>
        <w:szCs w:val="20"/>
      </w:rPr>
      <w:fldChar w:fldCharType="separate"/>
    </w:r>
    <w:r w:rsidR="005C12F4" w:rsidRPr="00092E66">
      <w:rPr>
        <w:rFonts w:asciiTheme="minorHAnsi" w:hAnsiTheme="minorHAnsi" w:cstheme="minorHAnsi"/>
        <w:noProof/>
        <w:color w:val="000000"/>
        <w:sz w:val="20"/>
        <w:szCs w:val="20"/>
      </w:rPr>
      <w:t>5</w:t>
    </w:r>
    <w:r w:rsidRPr="00092E66">
      <w:rPr>
        <w:rFonts w:asciiTheme="minorHAnsi" w:hAnsiTheme="minorHAnsi" w:cstheme="minorHAnsi"/>
        <w:color w:val="000000"/>
        <w:sz w:val="20"/>
        <w:szCs w:val="20"/>
      </w:rPr>
      <w:fldChar w:fldCharType="end"/>
    </w:r>
  </w:p>
  <w:p w14:paraId="5EBEA369" w14:textId="77777777" w:rsidR="00940D02" w:rsidRDefault="00940D0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1A20" w14:textId="77777777" w:rsidR="00AC1890" w:rsidRDefault="00AC1890">
      <w:r>
        <w:separator/>
      </w:r>
    </w:p>
  </w:footnote>
  <w:footnote w:type="continuationSeparator" w:id="0">
    <w:p w14:paraId="17ED607D" w14:textId="77777777" w:rsidR="00AC1890" w:rsidRDefault="00AC1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1AA2" w14:textId="69EB51F0" w:rsidR="005F693D" w:rsidRDefault="00300706" w:rsidP="001B0162">
    <w:pPr>
      <w:pStyle w:val="Encabezado"/>
      <w:ind w:left="-709"/>
    </w:pPr>
    <w:r>
      <w:rPr>
        <w:b/>
        <w:noProof/>
      </w:rPr>
      <w:drawing>
        <wp:anchor distT="0" distB="0" distL="114300" distR="114300" simplePos="0" relativeHeight="251669504" behindDoc="0" locked="0" layoutInCell="1" allowOverlap="1" wp14:anchorId="562FABDC" wp14:editId="11977B45">
          <wp:simplePos x="0" y="0"/>
          <wp:positionH relativeFrom="column">
            <wp:posOffset>2219325</wp:posOffset>
          </wp:positionH>
          <wp:positionV relativeFrom="paragraph">
            <wp:posOffset>10160</wp:posOffset>
          </wp:positionV>
          <wp:extent cx="609600" cy="782963"/>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09600" cy="78296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3C6D8A2" wp14:editId="785D6543">
          <wp:simplePos x="0" y="0"/>
          <wp:positionH relativeFrom="column">
            <wp:posOffset>-215265</wp:posOffset>
          </wp:positionH>
          <wp:positionV relativeFrom="paragraph">
            <wp:posOffset>183515</wp:posOffset>
          </wp:positionV>
          <wp:extent cx="1301750" cy="437515"/>
          <wp:effectExtent l="0" t="0" r="0" b="635"/>
          <wp:wrapSquare wrapText="bothSides"/>
          <wp:docPr id="2" name="Imagen 2" descr="Resultado de imagen para a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cra"/>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30175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BBA418A" wp14:editId="62A476F5">
          <wp:simplePos x="0" y="0"/>
          <wp:positionH relativeFrom="column">
            <wp:posOffset>1228725</wp:posOffset>
          </wp:positionH>
          <wp:positionV relativeFrom="paragraph">
            <wp:posOffset>10160</wp:posOffset>
          </wp:positionV>
          <wp:extent cx="678180" cy="678180"/>
          <wp:effectExtent l="0" t="0" r="762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14:sizeRelH relativeFrom="page">
            <wp14:pctWidth>0</wp14:pctWidth>
          </wp14:sizeRelH>
          <wp14:sizeRelV relativeFrom="page">
            <wp14:pctHeight>0</wp14:pctHeight>
          </wp14:sizeRelV>
        </wp:anchor>
      </w:drawing>
    </w:r>
    <w:r w:rsidR="005F693D">
      <w:tab/>
    </w:r>
  </w:p>
  <w:p w14:paraId="0A96308A" w14:textId="03B363F2" w:rsidR="00E7657D" w:rsidRDefault="00300706" w:rsidP="00ED5C6B">
    <w:pPr>
      <w:pStyle w:val="Encabezado"/>
      <w:jc w:val="center"/>
      <w:rPr>
        <w:b/>
        <w:sz w:val="22"/>
        <w:szCs w:val="22"/>
      </w:rPr>
    </w:pPr>
    <w:r>
      <w:rPr>
        <w:rFonts w:eastAsia="Calibri"/>
        <w:noProof/>
        <w:lang w:val="es-ES"/>
      </w:rPr>
      <w:drawing>
        <wp:anchor distT="0" distB="0" distL="114300" distR="114300" simplePos="0" relativeHeight="251665408" behindDoc="0" locked="0" layoutInCell="1" allowOverlap="1" wp14:anchorId="62E545CB" wp14:editId="75C183E2">
          <wp:simplePos x="0" y="0"/>
          <wp:positionH relativeFrom="margin">
            <wp:align>right</wp:align>
          </wp:positionH>
          <wp:positionV relativeFrom="paragraph">
            <wp:posOffset>128270</wp:posOffset>
          </wp:positionV>
          <wp:extent cx="1276350" cy="41338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a:extLst>
                      <a:ext uri="{28A0092B-C50C-407E-A947-70E740481C1C}">
                        <a14:useLocalDpi xmlns:a14="http://schemas.microsoft.com/office/drawing/2010/main" val="0"/>
                      </a:ext>
                    </a:extLst>
                  </a:blip>
                  <a:stretch>
                    <a:fillRect/>
                  </a:stretch>
                </pic:blipFill>
                <pic:spPr>
                  <a:xfrm>
                    <a:off x="0" y="0"/>
                    <a:ext cx="1276350" cy="413385"/>
                  </a:xfrm>
                  <a:prstGeom prst="rect">
                    <a:avLst/>
                  </a:prstGeom>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6E140B86" wp14:editId="120B0F17">
          <wp:extent cx="685800" cy="587829"/>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
                    <a:extLst>
                      <a:ext uri="{28A0092B-C50C-407E-A947-70E740481C1C}">
                        <a14:useLocalDpi xmlns:a14="http://schemas.microsoft.com/office/drawing/2010/main" val="0"/>
                      </a:ext>
                    </a:extLst>
                  </a:blip>
                  <a:stretch>
                    <a:fillRect/>
                  </a:stretch>
                </pic:blipFill>
                <pic:spPr>
                  <a:xfrm>
                    <a:off x="0" y="0"/>
                    <a:ext cx="697005" cy="597433"/>
                  </a:xfrm>
                  <a:prstGeom prst="rect">
                    <a:avLst/>
                  </a:prstGeom>
                </pic:spPr>
              </pic:pic>
            </a:graphicData>
          </a:graphic>
        </wp:inline>
      </w:drawing>
    </w:r>
    <w:r>
      <w:rPr>
        <w:rFonts w:eastAsia="Calibri"/>
        <w:noProof/>
        <w:lang w:val="es-ES"/>
      </w:rPr>
      <w:drawing>
        <wp:anchor distT="0" distB="0" distL="114300" distR="114300" simplePos="0" relativeHeight="251668480" behindDoc="0" locked="0" layoutInCell="1" allowOverlap="1" wp14:anchorId="28625170" wp14:editId="6C4641D0">
          <wp:simplePos x="0" y="0"/>
          <wp:positionH relativeFrom="margin">
            <wp:posOffset>2292985</wp:posOffset>
          </wp:positionH>
          <wp:positionV relativeFrom="margin">
            <wp:posOffset>-6987540</wp:posOffset>
          </wp:positionV>
          <wp:extent cx="541020" cy="69469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541020" cy="694690"/>
                  </a:xfrm>
                  <a:prstGeom prst="rect">
                    <a:avLst/>
                  </a:prstGeom>
                </pic:spPr>
              </pic:pic>
            </a:graphicData>
          </a:graphic>
        </wp:anchor>
      </w:drawing>
    </w:r>
  </w:p>
  <w:p w14:paraId="7DDCD88C" w14:textId="77777777" w:rsidR="00300706" w:rsidRDefault="00300706" w:rsidP="00300706">
    <w:pPr>
      <w:pStyle w:val="Encabezado"/>
      <w:jc w:val="center"/>
      <w:rPr>
        <w:rFonts w:asciiTheme="minorHAnsi" w:hAnsiTheme="minorHAnsi" w:cstheme="minorHAnsi"/>
        <w:b/>
      </w:rPr>
    </w:pPr>
  </w:p>
  <w:p w14:paraId="426EA4D0" w14:textId="1BED68DE" w:rsidR="00A312A0" w:rsidRPr="00300706" w:rsidRDefault="00A312A0" w:rsidP="00300706">
    <w:pPr>
      <w:pStyle w:val="Encabezado"/>
      <w:jc w:val="center"/>
      <w:rPr>
        <w:rFonts w:asciiTheme="minorHAnsi" w:hAnsiTheme="minorHAnsi" w:cstheme="minorHAnsi"/>
        <w:b/>
      </w:rPr>
    </w:pPr>
    <w:r w:rsidRPr="00300706">
      <w:rPr>
        <w:rFonts w:asciiTheme="minorHAnsi" w:hAnsiTheme="minorHAnsi" w:cstheme="minorHAnsi"/>
        <w:b/>
      </w:rPr>
      <w:t>FIEDS -03-2019</w:t>
    </w:r>
  </w:p>
  <w:p w14:paraId="5AC2826F" w14:textId="77777777" w:rsidR="001B0162" w:rsidRPr="00300706" w:rsidRDefault="001B0162" w:rsidP="00ED5C6B">
    <w:pPr>
      <w:pStyle w:val="Encabezado"/>
      <w:jc w:val="center"/>
      <w:rPr>
        <w:rFonts w:asciiTheme="minorHAnsi" w:hAnsiTheme="minorHAnsi" w:cstheme="minorHAnsi"/>
        <w:b/>
      </w:rPr>
    </w:pPr>
  </w:p>
  <w:p w14:paraId="5668C64F" w14:textId="0B8ADF18" w:rsidR="00940D02" w:rsidRPr="00300706" w:rsidRDefault="00A312A0" w:rsidP="00A312A0">
    <w:pPr>
      <w:pBdr>
        <w:top w:val="nil"/>
        <w:left w:val="nil"/>
        <w:bottom w:val="nil"/>
        <w:right w:val="nil"/>
        <w:between w:val="nil"/>
      </w:pBdr>
      <w:tabs>
        <w:tab w:val="left" w:pos="2025"/>
        <w:tab w:val="center" w:pos="4320"/>
        <w:tab w:val="center" w:pos="4513"/>
        <w:tab w:val="right" w:pos="8640"/>
      </w:tabs>
      <w:jc w:val="center"/>
      <w:rPr>
        <w:rFonts w:asciiTheme="minorHAnsi" w:hAnsiTheme="minorHAnsi" w:cstheme="minorHAnsi"/>
        <w:b/>
      </w:rPr>
    </w:pPr>
    <w:r w:rsidRPr="00300706">
      <w:rPr>
        <w:rFonts w:asciiTheme="minorHAnsi" w:hAnsiTheme="minorHAnsi" w:cstheme="minorHAnsi"/>
        <w:b/>
      </w:rPr>
      <w:t>LA HERENCIA DEL CACAO: CALIDAD, EQUIDAD E IDENTIDAD CULTURAL PARA EL FORTALECIMIENTO DE LA CADENA PRODUCTIVA DEL CACAO NACIONAL FINO DE AROMA</w:t>
    </w:r>
  </w:p>
  <w:p w14:paraId="56528770" w14:textId="77777777" w:rsidR="00D02E86" w:rsidRPr="00E7657D" w:rsidRDefault="00D02E86" w:rsidP="00A312A0">
    <w:pPr>
      <w:pBdr>
        <w:top w:val="nil"/>
        <w:left w:val="nil"/>
        <w:bottom w:val="nil"/>
        <w:right w:val="nil"/>
        <w:between w:val="nil"/>
      </w:pBdr>
      <w:tabs>
        <w:tab w:val="left" w:pos="2025"/>
        <w:tab w:val="center" w:pos="4320"/>
        <w:tab w:val="center" w:pos="4513"/>
        <w:tab w:val="right" w:pos="8640"/>
      </w:tabs>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23F0"/>
    <w:multiLevelType w:val="hybridMultilevel"/>
    <w:tmpl w:val="7DBE41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AC089E"/>
    <w:multiLevelType w:val="hybridMultilevel"/>
    <w:tmpl w:val="6B3E82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B9D2CEC"/>
    <w:multiLevelType w:val="hybridMultilevel"/>
    <w:tmpl w:val="1206C84A"/>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 w15:restartNumberingAfterBreak="0">
    <w:nsid w:val="14441ABA"/>
    <w:multiLevelType w:val="hybridMultilevel"/>
    <w:tmpl w:val="A132A61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 w15:restartNumberingAfterBreak="0">
    <w:nsid w:val="237F73A5"/>
    <w:multiLevelType w:val="hybridMultilevel"/>
    <w:tmpl w:val="E92A7360"/>
    <w:lvl w:ilvl="0" w:tplc="96D26746">
      <w:start w:val="1"/>
      <w:numFmt w:val="lowerLetter"/>
      <w:lvlText w:val="%1."/>
      <w:lvlJc w:val="left"/>
      <w:pPr>
        <w:ind w:left="2040" w:hanging="360"/>
      </w:pPr>
      <w:rPr>
        <w:b w:val="0"/>
      </w:rPr>
    </w:lvl>
    <w:lvl w:ilvl="1" w:tplc="04100019">
      <w:start w:val="1"/>
      <w:numFmt w:val="lowerLetter"/>
      <w:lvlText w:val="%2."/>
      <w:lvlJc w:val="left"/>
      <w:pPr>
        <w:ind w:left="2760" w:hanging="360"/>
      </w:pPr>
    </w:lvl>
    <w:lvl w:ilvl="2" w:tplc="0410001B">
      <w:start w:val="1"/>
      <w:numFmt w:val="lowerRoman"/>
      <w:lvlText w:val="%3."/>
      <w:lvlJc w:val="right"/>
      <w:pPr>
        <w:ind w:left="3480" w:hanging="180"/>
      </w:pPr>
    </w:lvl>
    <w:lvl w:ilvl="3" w:tplc="0410000F">
      <w:start w:val="1"/>
      <w:numFmt w:val="decimal"/>
      <w:lvlText w:val="%4."/>
      <w:lvlJc w:val="left"/>
      <w:pPr>
        <w:ind w:left="4200" w:hanging="360"/>
      </w:pPr>
    </w:lvl>
    <w:lvl w:ilvl="4" w:tplc="04100019">
      <w:start w:val="1"/>
      <w:numFmt w:val="lowerLetter"/>
      <w:lvlText w:val="%5."/>
      <w:lvlJc w:val="left"/>
      <w:pPr>
        <w:ind w:left="4920" w:hanging="360"/>
      </w:pPr>
    </w:lvl>
    <w:lvl w:ilvl="5" w:tplc="0410001B">
      <w:start w:val="1"/>
      <w:numFmt w:val="lowerRoman"/>
      <w:lvlText w:val="%6."/>
      <w:lvlJc w:val="right"/>
      <w:pPr>
        <w:ind w:left="5640" w:hanging="180"/>
      </w:pPr>
    </w:lvl>
    <w:lvl w:ilvl="6" w:tplc="0410000F">
      <w:start w:val="1"/>
      <w:numFmt w:val="decimal"/>
      <w:lvlText w:val="%7."/>
      <w:lvlJc w:val="left"/>
      <w:pPr>
        <w:ind w:left="6360" w:hanging="360"/>
      </w:pPr>
    </w:lvl>
    <w:lvl w:ilvl="7" w:tplc="04100019">
      <w:start w:val="1"/>
      <w:numFmt w:val="lowerLetter"/>
      <w:lvlText w:val="%8."/>
      <w:lvlJc w:val="left"/>
      <w:pPr>
        <w:ind w:left="7080" w:hanging="360"/>
      </w:pPr>
    </w:lvl>
    <w:lvl w:ilvl="8" w:tplc="0410001B">
      <w:start w:val="1"/>
      <w:numFmt w:val="lowerRoman"/>
      <w:lvlText w:val="%9."/>
      <w:lvlJc w:val="right"/>
      <w:pPr>
        <w:ind w:left="7800" w:hanging="180"/>
      </w:pPr>
    </w:lvl>
  </w:abstractNum>
  <w:abstractNum w:abstractNumId="5" w15:restartNumberingAfterBreak="0">
    <w:nsid w:val="243A6B5D"/>
    <w:multiLevelType w:val="hybridMultilevel"/>
    <w:tmpl w:val="5F14D9E8"/>
    <w:lvl w:ilvl="0" w:tplc="51A81BA6">
      <w:start w:val="1"/>
      <w:numFmt w:val="bullet"/>
      <w:lvlText w:val="#"/>
      <w:lvlJc w:val="left"/>
      <w:pPr>
        <w:tabs>
          <w:tab w:val="num" w:pos="720"/>
        </w:tabs>
        <w:ind w:left="720" w:hanging="360"/>
      </w:pPr>
      <w:rPr>
        <w:rFonts w:ascii="Arial" w:hAnsi="Arial" w:hint="default"/>
      </w:rPr>
    </w:lvl>
    <w:lvl w:ilvl="1" w:tplc="10F61648" w:tentative="1">
      <w:start w:val="1"/>
      <w:numFmt w:val="bullet"/>
      <w:lvlText w:val="#"/>
      <w:lvlJc w:val="left"/>
      <w:pPr>
        <w:tabs>
          <w:tab w:val="num" w:pos="1440"/>
        </w:tabs>
        <w:ind w:left="1440" w:hanging="360"/>
      </w:pPr>
      <w:rPr>
        <w:rFonts w:ascii="Arial" w:hAnsi="Arial" w:hint="default"/>
      </w:rPr>
    </w:lvl>
    <w:lvl w:ilvl="2" w:tplc="0B5E8084" w:tentative="1">
      <w:start w:val="1"/>
      <w:numFmt w:val="bullet"/>
      <w:lvlText w:val="#"/>
      <w:lvlJc w:val="left"/>
      <w:pPr>
        <w:tabs>
          <w:tab w:val="num" w:pos="2160"/>
        </w:tabs>
        <w:ind w:left="2160" w:hanging="360"/>
      </w:pPr>
      <w:rPr>
        <w:rFonts w:ascii="Arial" w:hAnsi="Arial" w:hint="default"/>
      </w:rPr>
    </w:lvl>
    <w:lvl w:ilvl="3" w:tplc="D018A642" w:tentative="1">
      <w:start w:val="1"/>
      <w:numFmt w:val="bullet"/>
      <w:lvlText w:val="#"/>
      <w:lvlJc w:val="left"/>
      <w:pPr>
        <w:tabs>
          <w:tab w:val="num" w:pos="2880"/>
        </w:tabs>
        <w:ind w:left="2880" w:hanging="360"/>
      </w:pPr>
      <w:rPr>
        <w:rFonts w:ascii="Arial" w:hAnsi="Arial" w:hint="default"/>
      </w:rPr>
    </w:lvl>
    <w:lvl w:ilvl="4" w:tplc="B142C450" w:tentative="1">
      <w:start w:val="1"/>
      <w:numFmt w:val="bullet"/>
      <w:lvlText w:val="#"/>
      <w:lvlJc w:val="left"/>
      <w:pPr>
        <w:tabs>
          <w:tab w:val="num" w:pos="3600"/>
        </w:tabs>
        <w:ind w:left="3600" w:hanging="360"/>
      </w:pPr>
      <w:rPr>
        <w:rFonts w:ascii="Arial" w:hAnsi="Arial" w:hint="default"/>
      </w:rPr>
    </w:lvl>
    <w:lvl w:ilvl="5" w:tplc="D9A4127C" w:tentative="1">
      <w:start w:val="1"/>
      <w:numFmt w:val="bullet"/>
      <w:lvlText w:val="#"/>
      <w:lvlJc w:val="left"/>
      <w:pPr>
        <w:tabs>
          <w:tab w:val="num" w:pos="4320"/>
        </w:tabs>
        <w:ind w:left="4320" w:hanging="360"/>
      </w:pPr>
      <w:rPr>
        <w:rFonts w:ascii="Arial" w:hAnsi="Arial" w:hint="default"/>
      </w:rPr>
    </w:lvl>
    <w:lvl w:ilvl="6" w:tplc="5E9C1A7E" w:tentative="1">
      <w:start w:val="1"/>
      <w:numFmt w:val="bullet"/>
      <w:lvlText w:val="#"/>
      <w:lvlJc w:val="left"/>
      <w:pPr>
        <w:tabs>
          <w:tab w:val="num" w:pos="5040"/>
        </w:tabs>
        <w:ind w:left="5040" w:hanging="360"/>
      </w:pPr>
      <w:rPr>
        <w:rFonts w:ascii="Arial" w:hAnsi="Arial" w:hint="default"/>
      </w:rPr>
    </w:lvl>
    <w:lvl w:ilvl="7" w:tplc="DC484034" w:tentative="1">
      <w:start w:val="1"/>
      <w:numFmt w:val="bullet"/>
      <w:lvlText w:val="#"/>
      <w:lvlJc w:val="left"/>
      <w:pPr>
        <w:tabs>
          <w:tab w:val="num" w:pos="5760"/>
        </w:tabs>
        <w:ind w:left="5760" w:hanging="360"/>
      </w:pPr>
      <w:rPr>
        <w:rFonts w:ascii="Arial" w:hAnsi="Arial" w:hint="default"/>
      </w:rPr>
    </w:lvl>
    <w:lvl w:ilvl="8" w:tplc="61A8FA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D95F3F"/>
    <w:multiLevelType w:val="hybridMultilevel"/>
    <w:tmpl w:val="3AAA148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C1143DB"/>
    <w:multiLevelType w:val="singleLevel"/>
    <w:tmpl w:val="A88E0254"/>
    <w:lvl w:ilvl="0">
      <w:start w:val="1"/>
      <w:numFmt w:val="lowerLetter"/>
      <w:lvlText w:val="%1)"/>
      <w:lvlJc w:val="left"/>
      <w:pPr>
        <w:tabs>
          <w:tab w:val="num" w:pos="360"/>
        </w:tabs>
        <w:ind w:left="360" w:hanging="360"/>
      </w:pPr>
    </w:lvl>
  </w:abstractNum>
  <w:abstractNum w:abstractNumId="8" w15:restartNumberingAfterBreak="0">
    <w:nsid w:val="31926F7B"/>
    <w:multiLevelType w:val="hybridMultilevel"/>
    <w:tmpl w:val="10B68E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9" w15:restartNumberingAfterBreak="0">
    <w:nsid w:val="32261B84"/>
    <w:multiLevelType w:val="hybridMultilevel"/>
    <w:tmpl w:val="D8166D6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33708E2"/>
    <w:multiLevelType w:val="hybridMultilevel"/>
    <w:tmpl w:val="C4685F3E"/>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1" w15:restartNumberingAfterBreak="0">
    <w:nsid w:val="3397563A"/>
    <w:multiLevelType w:val="hybridMultilevel"/>
    <w:tmpl w:val="CB6A50C8"/>
    <w:lvl w:ilvl="0" w:tplc="659C7BAA">
      <w:start w:val="1"/>
      <w:numFmt w:val="lowerLetter"/>
      <w:lvlText w:val="%1."/>
      <w:lvlJc w:val="left"/>
      <w:pPr>
        <w:ind w:left="2007" w:hanging="360"/>
      </w:pPr>
      <w:rPr>
        <w:b w:val="0"/>
      </w:rPr>
    </w:lvl>
    <w:lvl w:ilvl="1" w:tplc="04100019">
      <w:start w:val="1"/>
      <w:numFmt w:val="lowerLetter"/>
      <w:lvlText w:val="%2."/>
      <w:lvlJc w:val="left"/>
      <w:pPr>
        <w:ind w:left="2727" w:hanging="360"/>
      </w:pPr>
    </w:lvl>
    <w:lvl w:ilvl="2" w:tplc="0410001B">
      <w:start w:val="1"/>
      <w:numFmt w:val="lowerRoman"/>
      <w:lvlText w:val="%3."/>
      <w:lvlJc w:val="right"/>
      <w:pPr>
        <w:ind w:left="3447" w:hanging="180"/>
      </w:pPr>
    </w:lvl>
    <w:lvl w:ilvl="3" w:tplc="0410000F">
      <w:start w:val="1"/>
      <w:numFmt w:val="decimal"/>
      <w:lvlText w:val="%4."/>
      <w:lvlJc w:val="left"/>
      <w:pPr>
        <w:ind w:left="4167" w:hanging="360"/>
      </w:pPr>
    </w:lvl>
    <w:lvl w:ilvl="4" w:tplc="04100019">
      <w:start w:val="1"/>
      <w:numFmt w:val="lowerLetter"/>
      <w:lvlText w:val="%5."/>
      <w:lvlJc w:val="left"/>
      <w:pPr>
        <w:ind w:left="4887" w:hanging="360"/>
      </w:pPr>
    </w:lvl>
    <w:lvl w:ilvl="5" w:tplc="0410001B">
      <w:start w:val="1"/>
      <w:numFmt w:val="lowerRoman"/>
      <w:lvlText w:val="%6."/>
      <w:lvlJc w:val="right"/>
      <w:pPr>
        <w:ind w:left="5607" w:hanging="180"/>
      </w:pPr>
    </w:lvl>
    <w:lvl w:ilvl="6" w:tplc="0410000F">
      <w:start w:val="1"/>
      <w:numFmt w:val="decimal"/>
      <w:lvlText w:val="%7."/>
      <w:lvlJc w:val="left"/>
      <w:pPr>
        <w:ind w:left="6327" w:hanging="360"/>
      </w:pPr>
    </w:lvl>
    <w:lvl w:ilvl="7" w:tplc="04100019">
      <w:start w:val="1"/>
      <w:numFmt w:val="lowerLetter"/>
      <w:lvlText w:val="%8."/>
      <w:lvlJc w:val="left"/>
      <w:pPr>
        <w:ind w:left="7047" w:hanging="360"/>
      </w:pPr>
    </w:lvl>
    <w:lvl w:ilvl="8" w:tplc="0410001B">
      <w:start w:val="1"/>
      <w:numFmt w:val="lowerRoman"/>
      <w:lvlText w:val="%9."/>
      <w:lvlJc w:val="right"/>
      <w:pPr>
        <w:ind w:left="7767" w:hanging="180"/>
      </w:pPr>
    </w:lvl>
  </w:abstractNum>
  <w:abstractNum w:abstractNumId="12" w15:restartNumberingAfterBreak="0">
    <w:nsid w:val="35360B56"/>
    <w:multiLevelType w:val="hybridMultilevel"/>
    <w:tmpl w:val="6D721F2A"/>
    <w:lvl w:ilvl="0" w:tplc="300A000F">
      <w:start w:val="15"/>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3" w15:restartNumberingAfterBreak="0">
    <w:nsid w:val="38B95238"/>
    <w:multiLevelType w:val="hybridMultilevel"/>
    <w:tmpl w:val="67F0BB2E"/>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96A6A02"/>
    <w:multiLevelType w:val="singleLevel"/>
    <w:tmpl w:val="34040536"/>
    <w:lvl w:ilvl="0">
      <w:start w:val="1"/>
      <w:numFmt w:val="lowerLetter"/>
      <w:lvlText w:val="%1)"/>
      <w:lvlJc w:val="left"/>
      <w:pPr>
        <w:tabs>
          <w:tab w:val="num" w:pos="570"/>
        </w:tabs>
        <w:ind w:left="570" w:hanging="570"/>
      </w:pPr>
    </w:lvl>
  </w:abstractNum>
  <w:abstractNum w:abstractNumId="15" w15:restartNumberingAfterBreak="0">
    <w:nsid w:val="3A244486"/>
    <w:multiLevelType w:val="hybridMultilevel"/>
    <w:tmpl w:val="094AD0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6" w15:restartNumberingAfterBreak="0">
    <w:nsid w:val="3CB94E48"/>
    <w:multiLevelType w:val="hybridMultilevel"/>
    <w:tmpl w:val="2814FD7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15:restartNumberingAfterBreak="0">
    <w:nsid w:val="3DD960E6"/>
    <w:multiLevelType w:val="hybridMultilevel"/>
    <w:tmpl w:val="D06EB5E8"/>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8" w15:restartNumberingAfterBreak="0">
    <w:nsid w:val="3E3D6C8F"/>
    <w:multiLevelType w:val="hybridMultilevel"/>
    <w:tmpl w:val="C9068CFC"/>
    <w:lvl w:ilvl="0" w:tplc="1E9CCB68">
      <w:start w:val="1"/>
      <w:numFmt w:val="lowerLetter"/>
      <w:lvlText w:val="%1."/>
      <w:lvlJc w:val="left"/>
      <w:pPr>
        <w:ind w:left="2040" w:hanging="360"/>
      </w:pPr>
      <w:rPr>
        <w:b w:val="0"/>
      </w:rPr>
    </w:lvl>
    <w:lvl w:ilvl="1" w:tplc="04100019">
      <w:start w:val="1"/>
      <w:numFmt w:val="lowerLetter"/>
      <w:lvlText w:val="%2."/>
      <w:lvlJc w:val="left"/>
      <w:pPr>
        <w:ind w:left="2760" w:hanging="360"/>
      </w:pPr>
    </w:lvl>
    <w:lvl w:ilvl="2" w:tplc="0410001B">
      <w:start w:val="1"/>
      <w:numFmt w:val="lowerRoman"/>
      <w:lvlText w:val="%3."/>
      <w:lvlJc w:val="right"/>
      <w:pPr>
        <w:ind w:left="3480" w:hanging="180"/>
      </w:pPr>
    </w:lvl>
    <w:lvl w:ilvl="3" w:tplc="0410000F">
      <w:start w:val="1"/>
      <w:numFmt w:val="decimal"/>
      <w:lvlText w:val="%4."/>
      <w:lvlJc w:val="left"/>
      <w:pPr>
        <w:ind w:left="4200" w:hanging="360"/>
      </w:pPr>
    </w:lvl>
    <w:lvl w:ilvl="4" w:tplc="04100019">
      <w:start w:val="1"/>
      <w:numFmt w:val="lowerLetter"/>
      <w:lvlText w:val="%5."/>
      <w:lvlJc w:val="left"/>
      <w:pPr>
        <w:ind w:left="4920" w:hanging="360"/>
      </w:pPr>
    </w:lvl>
    <w:lvl w:ilvl="5" w:tplc="0410001B">
      <w:start w:val="1"/>
      <w:numFmt w:val="lowerRoman"/>
      <w:lvlText w:val="%6."/>
      <w:lvlJc w:val="right"/>
      <w:pPr>
        <w:ind w:left="5640" w:hanging="180"/>
      </w:pPr>
    </w:lvl>
    <w:lvl w:ilvl="6" w:tplc="0410000F">
      <w:start w:val="1"/>
      <w:numFmt w:val="decimal"/>
      <w:lvlText w:val="%7."/>
      <w:lvlJc w:val="left"/>
      <w:pPr>
        <w:ind w:left="6360" w:hanging="360"/>
      </w:pPr>
    </w:lvl>
    <w:lvl w:ilvl="7" w:tplc="04100019">
      <w:start w:val="1"/>
      <w:numFmt w:val="lowerLetter"/>
      <w:lvlText w:val="%8."/>
      <w:lvlJc w:val="left"/>
      <w:pPr>
        <w:ind w:left="7080" w:hanging="360"/>
      </w:pPr>
    </w:lvl>
    <w:lvl w:ilvl="8" w:tplc="0410001B">
      <w:start w:val="1"/>
      <w:numFmt w:val="lowerRoman"/>
      <w:lvlText w:val="%9."/>
      <w:lvlJc w:val="right"/>
      <w:pPr>
        <w:ind w:left="7800" w:hanging="180"/>
      </w:pPr>
    </w:lvl>
  </w:abstractNum>
  <w:abstractNum w:abstractNumId="19" w15:restartNumberingAfterBreak="0">
    <w:nsid w:val="3F2E0B47"/>
    <w:multiLevelType w:val="hybridMultilevel"/>
    <w:tmpl w:val="8D3A8E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40571507"/>
    <w:multiLevelType w:val="multilevel"/>
    <w:tmpl w:val="C73863D2"/>
    <w:lvl w:ilvl="0">
      <w:start w:val="1"/>
      <w:numFmt w:val="bullet"/>
      <w:pStyle w:val="TITU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1873E7"/>
    <w:multiLevelType w:val="multilevel"/>
    <w:tmpl w:val="E4FE647E"/>
    <w:lvl w:ilvl="0">
      <w:start w:val="1"/>
      <w:numFmt w:val="decimal"/>
      <w:lvlText w:val="%1)"/>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6D7ED6"/>
    <w:multiLevelType w:val="multilevel"/>
    <w:tmpl w:val="D05E5C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31F15BB"/>
    <w:multiLevelType w:val="hybridMultilevel"/>
    <w:tmpl w:val="2B7CA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75E673F"/>
    <w:multiLevelType w:val="hybridMultilevel"/>
    <w:tmpl w:val="F188B5FE"/>
    <w:lvl w:ilvl="0" w:tplc="984ACDBA">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9DE6B73"/>
    <w:multiLevelType w:val="hybridMultilevel"/>
    <w:tmpl w:val="C77A32A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6" w15:restartNumberingAfterBreak="0">
    <w:nsid w:val="5BEB1922"/>
    <w:multiLevelType w:val="hybridMultilevel"/>
    <w:tmpl w:val="A18AAB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5CBB2C65"/>
    <w:multiLevelType w:val="hybridMultilevel"/>
    <w:tmpl w:val="AD948F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0D35310"/>
    <w:multiLevelType w:val="multilevel"/>
    <w:tmpl w:val="A9546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FF4F6A"/>
    <w:multiLevelType w:val="hybridMultilevel"/>
    <w:tmpl w:val="D0F2587A"/>
    <w:lvl w:ilvl="0" w:tplc="0410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0" w15:restartNumberingAfterBreak="0">
    <w:nsid w:val="620E07E6"/>
    <w:multiLevelType w:val="singleLevel"/>
    <w:tmpl w:val="5B30D490"/>
    <w:lvl w:ilvl="0">
      <w:start w:val="1"/>
      <w:numFmt w:val="lowerLetter"/>
      <w:lvlText w:val="%1)"/>
      <w:lvlJc w:val="left"/>
      <w:pPr>
        <w:tabs>
          <w:tab w:val="num" w:pos="861"/>
        </w:tabs>
        <w:ind w:left="861" w:hanging="435"/>
      </w:pPr>
    </w:lvl>
  </w:abstractNum>
  <w:abstractNum w:abstractNumId="31" w15:restartNumberingAfterBreak="0">
    <w:nsid w:val="670503A5"/>
    <w:multiLevelType w:val="hybridMultilevel"/>
    <w:tmpl w:val="25AC922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69216D6C"/>
    <w:multiLevelType w:val="multilevel"/>
    <w:tmpl w:val="EA461FFC"/>
    <w:lvl w:ilvl="0">
      <w:start w:val="1"/>
      <w:numFmt w:val="decimal"/>
      <w:lvlText w:val="%1."/>
      <w:lvlJc w:val="left"/>
      <w:pPr>
        <w:tabs>
          <w:tab w:val="num" w:pos="420"/>
        </w:tabs>
        <w:ind w:left="420" w:hanging="420"/>
      </w:pPr>
      <w:rPr>
        <w:rFonts w:ascii="Arial" w:hAnsi="Arial" w:cs="Arial" w:hint="default"/>
        <w:b/>
      </w:rPr>
    </w:lvl>
    <w:lvl w:ilvl="1">
      <w:start w:val="2"/>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3" w15:restartNumberingAfterBreak="0">
    <w:nsid w:val="69F64037"/>
    <w:multiLevelType w:val="hybridMultilevel"/>
    <w:tmpl w:val="A09020F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4" w15:restartNumberingAfterBreak="0">
    <w:nsid w:val="6C0F5A72"/>
    <w:multiLevelType w:val="multilevel"/>
    <w:tmpl w:val="898AF08A"/>
    <w:lvl w:ilvl="0">
      <w:start w:val="1"/>
      <w:numFmt w:val="decimal"/>
      <w:lvlText w:val="%1)"/>
      <w:lvlJc w:val="left"/>
      <w:pPr>
        <w:ind w:left="720" w:hanging="360"/>
      </w:pPr>
      <w:rPr>
        <w:rFonts w:ascii="Arial" w:eastAsia="Calibri" w:hAnsi="Arial" w:cs="Arial"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CF0F48"/>
    <w:multiLevelType w:val="hybridMultilevel"/>
    <w:tmpl w:val="574C5D9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168047E"/>
    <w:multiLevelType w:val="hybridMultilevel"/>
    <w:tmpl w:val="1D4AEC32"/>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7" w15:restartNumberingAfterBreak="0">
    <w:nsid w:val="7537064C"/>
    <w:multiLevelType w:val="hybridMultilevel"/>
    <w:tmpl w:val="C5EEEA5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20"/>
  </w:num>
  <w:num w:numId="2">
    <w:abstractNumId w:val="34"/>
  </w:num>
  <w:num w:numId="3">
    <w:abstractNumId w:val="28"/>
  </w:num>
  <w:num w:numId="4">
    <w:abstractNumId w:val="21"/>
  </w:num>
  <w:num w:numId="5">
    <w:abstractNumId w:val="2"/>
  </w:num>
  <w:num w:numId="6">
    <w:abstractNumId w:val="10"/>
  </w:num>
  <w:num w:numId="7">
    <w:abstractNumId w:val="17"/>
  </w:num>
  <w:num w:numId="8">
    <w:abstractNumId w:val="36"/>
  </w:num>
  <w:num w:numId="9">
    <w:abstractNumId w:val="16"/>
  </w:num>
  <w:num w:numId="10">
    <w:abstractNumId w:val="37"/>
  </w:num>
  <w:num w:numId="11">
    <w:abstractNumId w:val="6"/>
  </w:num>
  <w:num w:numId="12">
    <w:abstractNumId w:val="22"/>
  </w:num>
  <w:num w:numId="13">
    <w:abstractNumId w:val="9"/>
  </w:num>
  <w:num w:numId="14">
    <w:abstractNumId w:val="31"/>
  </w:num>
  <w:num w:numId="15">
    <w:abstractNumId w:val="0"/>
  </w:num>
  <w:num w:numId="16">
    <w:abstractNumId w:val="35"/>
  </w:num>
  <w:num w:numId="17">
    <w:abstractNumId w:val="1"/>
  </w:num>
  <w:num w:numId="18">
    <w:abstractNumId w:val="27"/>
  </w:num>
  <w:num w:numId="19">
    <w:abstractNumId w:val="25"/>
  </w:num>
  <w:num w:numId="20">
    <w:abstractNumId w:val="23"/>
  </w:num>
  <w:num w:numId="21">
    <w:abstractNumId w:val="33"/>
  </w:num>
  <w:num w:numId="22">
    <w:abstractNumId w:val="26"/>
  </w:num>
  <w:num w:numId="23">
    <w:abstractNumId w:val="26"/>
  </w:num>
  <w:num w:numId="24">
    <w:abstractNumId w:val="29"/>
  </w:num>
  <w:num w:numId="25">
    <w:abstractNumId w:val="19"/>
  </w:num>
  <w:num w:numId="26">
    <w:abstractNumId w:val="8"/>
  </w:num>
  <w:num w:numId="27">
    <w:abstractNumId w:val="15"/>
  </w:num>
  <w:num w:numId="28">
    <w:abstractNumId w:val="24"/>
  </w:num>
  <w:num w:numId="29">
    <w:abstractNumId w:val="5"/>
  </w:num>
  <w:num w:numId="30">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4"/>
    <w:lvlOverride w:ilvl="0">
      <w:startOverride w:val="1"/>
    </w:lvlOverride>
  </w:num>
  <w:num w:numId="33">
    <w:abstractNumId w:val="7"/>
    <w:lvlOverride w:ilvl="0">
      <w:startOverride w:val="1"/>
    </w:lvlOverride>
  </w:num>
  <w:num w:numId="34">
    <w:abstractNumId w:val="30"/>
    <w:lvlOverride w:ilvl="0">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02"/>
    <w:rsid w:val="0000276A"/>
    <w:rsid w:val="0002523B"/>
    <w:rsid w:val="00065426"/>
    <w:rsid w:val="000712DF"/>
    <w:rsid w:val="00092E66"/>
    <w:rsid w:val="00097788"/>
    <w:rsid w:val="000A085B"/>
    <w:rsid w:val="000A33B3"/>
    <w:rsid w:val="000A39B2"/>
    <w:rsid w:val="000A6D4C"/>
    <w:rsid w:val="000B12B4"/>
    <w:rsid w:val="000B2F6C"/>
    <w:rsid w:val="000C07EB"/>
    <w:rsid w:val="000E066E"/>
    <w:rsid w:val="000E0AEC"/>
    <w:rsid w:val="000F10FF"/>
    <w:rsid w:val="001076D7"/>
    <w:rsid w:val="00120A62"/>
    <w:rsid w:val="00144A82"/>
    <w:rsid w:val="0019071E"/>
    <w:rsid w:val="0019756F"/>
    <w:rsid w:val="001A6F90"/>
    <w:rsid w:val="001B0162"/>
    <w:rsid w:val="001B6499"/>
    <w:rsid w:val="001C3E19"/>
    <w:rsid w:val="001D6687"/>
    <w:rsid w:val="001D7D5C"/>
    <w:rsid w:val="001F078B"/>
    <w:rsid w:val="001F6837"/>
    <w:rsid w:val="00221014"/>
    <w:rsid w:val="00224429"/>
    <w:rsid w:val="00251FF7"/>
    <w:rsid w:val="002548D7"/>
    <w:rsid w:val="00263C58"/>
    <w:rsid w:val="002B641C"/>
    <w:rsid w:val="002E56A9"/>
    <w:rsid w:val="002E60DA"/>
    <w:rsid w:val="00300706"/>
    <w:rsid w:val="0030412B"/>
    <w:rsid w:val="00310F98"/>
    <w:rsid w:val="003435B4"/>
    <w:rsid w:val="00353E39"/>
    <w:rsid w:val="003606D3"/>
    <w:rsid w:val="00374AD6"/>
    <w:rsid w:val="00375057"/>
    <w:rsid w:val="00392094"/>
    <w:rsid w:val="003A3E75"/>
    <w:rsid w:val="003A7360"/>
    <w:rsid w:val="003C264B"/>
    <w:rsid w:val="004123E9"/>
    <w:rsid w:val="0041534E"/>
    <w:rsid w:val="00462A9F"/>
    <w:rsid w:val="00495016"/>
    <w:rsid w:val="004A56F5"/>
    <w:rsid w:val="004B0E8A"/>
    <w:rsid w:val="004D51E1"/>
    <w:rsid w:val="004E2E37"/>
    <w:rsid w:val="004F353F"/>
    <w:rsid w:val="00510F7C"/>
    <w:rsid w:val="005120C4"/>
    <w:rsid w:val="005471EF"/>
    <w:rsid w:val="005614D4"/>
    <w:rsid w:val="00576D77"/>
    <w:rsid w:val="00592F24"/>
    <w:rsid w:val="00594DBA"/>
    <w:rsid w:val="005A4FD9"/>
    <w:rsid w:val="005C12F4"/>
    <w:rsid w:val="005C4349"/>
    <w:rsid w:val="005D2F72"/>
    <w:rsid w:val="005E463E"/>
    <w:rsid w:val="005F36D1"/>
    <w:rsid w:val="005F693D"/>
    <w:rsid w:val="00607895"/>
    <w:rsid w:val="006263AA"/>
    <w:rsid w:val="00631035"/>
    <w:rsid w:val="00631735"/>
    <w:rsid w:val="00642943"/>
    <w:rsid w:val="00653826"/>
    <w:rsid w:val="00656320"/>
    <w:rsid w:val="0065784B"/>
    <w:rsid w:val="00670EB6"/>
    <w:rsid w:val="00687541"/>
    <w:rsid w:val="006A61D1"/>
    <w:rsid w:val="006B7736"/>
    <w:rsid w:val="006D3AA5"/>
    <w:rsid w:val="006D6F24"/>
    <w:rsid w:val="006F7459"/>
    <w:rsid w:val="007044CA"/>
    <w:rsid w:val="00706FD2"/>
    <w:rsid w:val="007144DA"/>
    <w:rsid w:val="00725759"/>
    <w:rsid w:val="00731E8B"/>
    <w:rsid w:val="00751BA3"/>
    <w:rsid w:val="00752015"/>
    <w:rsid w:val="00763CF6"/>
    <w:rsid w:val="00772D54"/>
    <w:rsid w:val="007A2424"/>
    <w:rsid w:val="007A304A"/>
    <w:rsid w:val="007D7D96"/>
    <w:rsid w:val="007E6989"/>
    <w:rsid w:val="008159B0"/>
    <w:rsid w:val="00815C03"/>
    <w:rsid w:val="00822EF4"/>
    <w:rsid w:val="0083077D"/>
    <w:rsid w:val="00833965"/>
    <w:rsid w:val="008706FD"/>
    <w:rsid w:val="008849E3"/>
    <w:rsid w:val="00891D52"/>
    <w:rsid w:val="00893AA7"/>
    <w:rsid w:val="008A0297"/>
    <w:rsid w:val="008A164B"/>
    <w:rsid w:val="008F3719"/>
    <w:rsid w:val="008F7156"/>
    <w:rsid w:val="00904EB9"/>
    <w:rsid w:val="00913630"/>
    <w:rsid w:val="009159C8"/>
    <w:rsid w:val="00940D02"/>
    <w:rsid w:val="009813E9"/>
    <w:rsid w:val="009A5258"/>
    <w:rsid w:val="009A57E4"/>
    <w:rsid w:val="009B0C8D"/>
    <w:rsid w:val="009B2ADA"/>
    <w:rsid w:val="009B51B6"/>
    <w:rsid w:val="009D6CA4"/>
    <w:rsid w:val="009F1C57"/>
    <w:rsid w:val="009F43AB"/>
    <w:rsid w:val="00A22F7B"/>
    <w:rsid w:val="00A26A94"/>
    <w:rsid w:val="00A312A0"/>
    <w:rsid w:val="00A643D5"/>
    <w:rsid w:val="00A800F4"/>
    <w:rsid w:val="00AA0ACA"/>
    <w:rsid w:val="00AA2DBA"/>
    <w:rsid w:val="00AB5919"/>
    <w:rsid w:val="00AB71D4"/>
    <w:rsid w:val="00AB7FEF"/>
    <w:rsid w:val="00AC0970"/>
    <w:rsid w:val="00AC1890"/>
    <w:rsid w:val="00AD3969"/>
    <w:rsid w:val="00B266CE"/>
    <w:rsid w:val="00B3393B"/>
    <w:rsid w:val="00B45531"/>
    <w:rsid w:val="00B56F60"/>
    <w:rsid w:val="00B72D6D"/>
    <w:rsid w:val="00B76AE3"/>
    <w:rsid w:val="00B83AA7"/>
    <w:rsid w:val="00BA5685"/>
    <w:rsid w:val="00BC6EB5"/>
    <w:rsid w:val="00BD3070"/>
    <w:rsid w:val="00C172C6"/>
    <w:rsid w:val="00C2072E"/>
    <w:rsid w:val="00C37F1D"/>
    <w:rsid w:val="00C46455"/>
    <w:rsid w:val="00C53D9C"/>
    <w:rsid w:val="00C5599B"/>
    <w:rsid w:val="00C618A1"/>
    <w:rsid w:val="00C95F87"/>
    <w:rsid w:val="00CA64A7"/>
    <w:rsid w:val="00CB2C6C"/>
    <w:rsid w:val="00CB5447"/>
    <w:rsid w:val="00CB7C01"/>
    <w:rsid w:val="00CC428C"/>
    <w:rsid w:val="00CD48FA"/>
    <w:rsid w:val="00D02E86"/>
    <w:rsid w:val="00D2701C"/>
    <w:rsid w:val="00D353F6"/>
    <w:rsid w:val="00D57FA7"/>
    <w:rsid w:val="00DA7C26"/>
    <w:rsid w:val="00DF39F3"/>
    <w:rsid w:val="00E427CD"/>
    <w:rsid w:val="00E44F7D"/>
    <w:rsid w:val="00E508D0"/>
    <w:rsid w:val="00E51CD9"/>
    <w:rsid w:val="00E52696"/>
    <w:rsid w:val="00E572F5"/>
    <w:rsid w:val="00E6263B"/>
    <w:rsid w:val="00E73D2E"/>
    <w:rsid w:val="00E7657D"/>
    <w:rsid w:val="00E80A9A"/>
    <w:rsid w:val="00EB2D4A"/>
    <w:rsid w:val="00ED5C6B"/>
    <w:rsid w:val="00EF4255"/>
    <w:rsid w:val="00EF5745"/>
    <w:rsid w:val="00F05822"/>
    <w:rsid w:val="00F139D9"/>
    <w:rsid w:val="00F24C2F"/>
    <w:rsid w:val="00F2512D"/>
    <w:rsid w:val="00F37EF3"/>
    <w:rsid w:val="00F619EA"/>
    <w:rsid w:val="00F6416A"/>
    <w:rsid w:val="00F72540"/>
    <w:rsid w:val="00F73A1B"/>
    <w:rsid w:val="00F73C65"/>
    <w:rsid w:val="00F91036"/>
    <w:rsid w:val="00FA41F4"/>
    <w:rsid w:val="00FD0BC8"/>
    <w:rsid w:val="00FD1074"/>
    <w:rsid w:val="00FD7031"/>
    <w:rsid w:val="00FF7A3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D25EC"/>
  <w15:docId w15:val="{B2456BBD-FCCD-4B75-97EC-918568BD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85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qFormat/>
    <w:rsid w:val="00677667"/>
    <w:pPr>
      <w:keepNext/>
      <w:jc w:val="right"/>
      <w:outlineLvl w:val="3"/>
    </w:pPr>
    <w:rPr>
      <w:szCs w:val="20"/>
      <w:lang w:val="es-ES_tradnl"/>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5D5392"/>
    <w:pPr>
      <w:jc w:val="center"/>
    </w:pPr>
    <w:rPr>
      <w:rFonts w:ascii="Tahoma" w:hAnsi="Tahoma"/>
      <w:b/>
      <w:szCs w:val="20"/>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rsid w:val="00321814"/>
    <w:pPr>
      <w:tabs>
        <w:tab w:val="center" w:pos="4320"/>
        <w:tab w:val="right" w:pos="8640"/>
      </w:tabs>
    </w:pPr>
  </w:style>
  <w:style w:type="paragraph" w:styleId="Piedepgina">
    <w:name w:val="footer"/>
    <w:basedOn w:val="Normal"/>
    <w:link w:val="PiedepginaCar"/>
    <w:uiPriority w:val="99"/>
    <w:rsid w:val="00321814"/>
    <w:pPr>
      <w:tabs>
        <w:tab w:val="center" w:pos="4320"/>
        <w:tab w:val="right" w:pos="8640"/>
      </w:tabs>
    </w:pPr>
  </w:style>
  <w:style w:type="paragraph" w:styleId="Sangradetextonormal">
    <w:name w:val="Body Text Indent"/>
    <w:basedOn w:val="Normal"/>
    <w:link w:val="SangradetextonormalCar"/>
    <w:rsid w:val="005D5392"/>
    <w:pPr>
      <w:ind w:left="360"/>
    </w:pPr>
    <w:rPr>
      <w:rFonts w:ascii="Arial" w:hAnsi="Arial"/>
      <w:szCs w:val="20"/>
      <w:lang w:val="es-PE"/>
    </w:rPr>
  </w:style>
  <w:style w:type="character" w:customStyle="1" w:styleId="SangradetextonormalCar">
    <w:name w:val="Sangría de texto normal Car"/>
    <w:basedOn w:val="Fuentedeprrafopredeter"/>
    <w:link w:val="Sangradetextonormal"/>
    <w:rsid w:val="005D5392"/>
    <w:rPr>
      <w:rFonts w:ascii="Arial" w:hAnsi="Arial"/>
      <w:sz w:val="24"/>
      <w:lang w:eastAsia="en-US"/>
    </w:rPr>
  </w:style>
  <w:style w:type="character" w:customStyle="1" w:styleId="TtuloCar">
    <w:name w:val="Título Car"/>
    <w:basedOn w:val="Fuentedeprrafopredeter"/>
    <w:link w:val="Ttulo"/>
    <w:rsid w:val="005D5392"/>
    <w:rPr>
      <w:rFonts w:ascii="Tahoma" w:hAnsi="Tahoma"/>
      <w:b/>
      <w:sz w:val="24"/>
      <w:lang w:val="en-US" w:eastAsia="en-US"/>
    </w:rPr>
  </w:style>
  <w:style w:type="paragraph" w:styleId="Subttulo">
    <w:name w:val="Subtitle"/>
    <w:basedOn w:val="Normal"/>
    <w:next w:val="Normal"/>
    <w:link w:val="SubttuloCar"/>
    <w:pPr>
      <w:tabs>
        <w:tab w:val="left" w:pos="1080"/>
        <w:tab w:val="left" w:pos="1800"/>
      </w:tabs>
    </w:pPr>
    <w:rPr>
      <w:rFonts w:ascii="Arial" w:eastAsia="Arial" w:hAnsi="Arial" w:cs="Arial"/>
    </w:rPr>
  </w:style>
  <w:style w:type="character" w:customStyle="1" w:styleId="SubttuloCar">
    <w:name w:val="Subtítulo Car"/>
    <w:basedOn w:val="Fuentedeprrafopredeter"/>
    <w:link w:val="Subttulo"/>
    <w:rsid w:val="005D5392"/>
    <w:rPr>
      <w:rFonts w:ascii="Arial" w:hAnsi="Arial"/>
      <w:sz w:val="24"/>
      <w:lang w:eastAsia="en-US"/>
    </w:rPr>
  </w:style>
  <w:style w:type="character" w:styleId="Hipervnculo">
    <w:name w:val="Hyperlink"/>
    <w:basedOn w:val="Fuentedeprrafopredeter"/>
    <w:unhideWhenUsed/>
    <w:rsid w:val="00677667"/>
    <w:rPr>
      <w:color w:val="0000FF"/>
      <w:u w:val="single"/>
    </w:rPr>
  </w:style>
  <w:style w:type="paragraph" w:styleId="Sangra2detindependiente">
    <w:name w:val="Body Text Indent 2"/>
    <w:basedOn w:val="Normal"/>
    <w:rsid w:val="00F174A9"/>
    <w:pPr>
      <w:spacing w:after="120" w:line="480" w:lineRule="auto"/>
      <w:ind w:left="360"/>
    </w:pPr>
  </w:style>
  <w:style w:type="paragraph" w:styleId="Prrafodelista">
    <w:name w:val="List Paragraph"/>
    <w:aliases w:val="Texto,TIT 2 IND"/>
    <w:basedOn w:val="Normal"/>
    <w:link w:val="PrrafodelistaCar"/>
    <w:uiPriority w:val="34"/>
    <w:qFormat/>
    <w:rsid w:val="006F273E"/>
    <w:pPr>
      <w:spacing w:after="200" w:line="276" w:lineRule="auto"/>
      <w:ind w:left="720"/>
      <w:contextualSpacing/>
    </w:pPr>
    <w:rPr>
      <w:rFonts w:ascii="Calibri" w:eastAsia="Calibri" w:hAnsi="Calibri"/>
      <w:sz w:val="22"/>
      <w:szCs w:val="22"/>
      <w:lang w:val="es-PE"/>
    </w:rPr>
  </w:style>
  <w:style w:type="paragraph" w:styleId="Textodeglobo">
    <w:name w:val="Balloon Text"/>
    <w:basedOn w:val="Normal"/>
    <w:link w:val="TextodegloboCar"/>
    <w:rsid w:val="00753EE3"/>
    <w:rPr>
      <w:rFonts w:ascii="Tahoma" w:hAnsi="Tahoma" w:cs="Tahoma"/>
      <w:sz w:val="16"/>
      <w:szCs w:val="16"/>
    </w:rPr>
  </w:style>
  <w:style w:type="character" w:customStyle="1" w:styleId="TextodegloboCar">
    <w:name w:val="Texto de globo Car"/>
    <w:basedOn w:val="Fuentedeprrafopredeter"/>
    <w:link w:val="Textodeglobo"/>
    <w:rsid w:val="00753EE3"/>
    <w:rPr>
      <w:rFonts w:ascii="Tahoma" w:hAnsi="Tahoma" w:cs="Tahoma"/>
      <w:sz w:val="16"/>
      <w:szCs w:val="16"/>
      <w:lang w:val="en-US" w:eastAsia="en-US"/>
    </w:rPr>
  </w:style>
  <w:style w:type="paragraph" w:styleId="Textoindependiente">
    <w:name w:val="Body Text"/>
    <w:basedOn w:val="Normal"/>
    <w:link w:val="TextoindependienteCar"/>
    <w:rsid w:val="003227D6"/>
    <w:pPr>
      <w:spacing w:after="120"/>
    </w:pPr>
  </w:style>
  <w:style w:type="character" w:customStyle="1" w:styleId="TextoindependienteCar">
    <w:name w:val="Texto independiente Car"/>
    <w:basedOn w:val="Fuentedeprrafopredeter"/>
    <w:link w:val="Textoindependiente"/>
    <w:rsid w:val="003227D6"/>
    <w:rPr>
      <w:sz w:val="24"/>
      <w:szCs w:val="24"/>
    </w:rPr>
  </w:style>
  <w:style w:type="paragraph" w:customStyle="1" w:styleId="Textoindependiente21">
    <w:name w:val="Texto independiente 21"/>
    <w:basedOn w:val="Normal"/>
    <w:rsid w:val="003227D6"/>
    <w:pPr>
      <w:suppressAutoHyphens/>
    </w:pPr>
    <w:rPr>
      <w:rFonts w:ascii="Arial" w:hAnsi="Arial" w:cs="Arial"/>
      <w:sz w:val="20"/>
      <w:szCs w:val="20"/>
      <w:lang w:val="es-ES_tradnl" w:eastAsia="ar-SA"/>
    </w:rPr>
  </w:style>
  <w:style w:type="character" w:styleId="Textoennegrita">
    <w:name w:val="Strong"/>
    <w:basedOn w:val="Fuentedeprrafopredeter"/>
    <w:qFormat/>
    <w:rsid w:val="003227D6"/>
    <w:rPr>
      <w:rFonts w:cs="Times New Roman"/>
      <w:b/>
      <w:bCs/>
    </w:rPr>
  </w:style>
  <w:style w:type="paragraph" w:customStyle="1" w:styleId="TITULO1">
    <w:name w:val="TITULO 1"/>
    <w:basedOn w:val="Normal"/>
    <w:uiPriority w:val="99"/>
    <w:rsid w:val="003227D6"/>
    <w:pPr>
      <w:numPr>
        <w:numId w:val="1"/>
      </w:numPr>
      <w:pBdr>
        <w:bottom w:val="single" w:sz="12" w:space="2" w:color="auto"/>
      </w:pBdr>
      <w:outlineLvl w:val="0"/>
    </w:pPr>
    <w:rPr>
      <w:rFonts w:ascii="Arial Narrow" w:hAnsi="Arial Narrow"/>
      <w:b/>
      <w:lang w:val="es-ES"/>
    </w:rPr>
  </w:style>
  <w:style w:type="table" w:styleId="Tablaconcuadrcula">
    <w:name w:val="Table Grid"/>
    <w:basedOn w:val="Tablanormal"/>
    <w:uiPriority w:val="59"/>
    <w:rsid w:val="007B7B9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99"/>
    <w:qFormat/>
    <w:rsid w:val="00B16AC8"/>
    <w:pPr>
      <w:jc w:val="both"/>
    </w:pPr>
    <w:rPr>
      <w:rFonts w:ascii="Calibri" w:eastAsia="Calibri" w:hAnsi="Calibri"/>
      <w:sz w:val="22"/>
      <w:szCs w:val="22"/>
      <w:lang w:val="es-MX"/>
    </w:rPr>
  </w:style>
  <w:style w:type="character" w:customStyle="1" w:styleId="Car">
    <w:name w:val="Car"/>
    <w:basedOn w:val="Fuentedeprrafopredeter"/>
    <w:uiPriority w:val="99"/>
    <w:rsid w:val="001408E3"/>
    <w:rPr>
      <w:rFonts w:ascii="Arial" w:hAnsi="Arial" w:cs="Arial"/>
      <w:b/>
      <w:bCs/>
      <w:i/>
      <w:iCs/>
      <w:sz w:val="28"/>
      <w:szCs w:val="28"/>
      <w:lang w:val="en-US" w:eastAsia="ar-SA" w:bidi="ar-SA"/>
    </w:rPr>
  </w:style>
  <w:style w:type="paragraph" w:styleId="NormalWeb">
    <w:name w:val="Normal (Web)"/>
    <w:basedOn w:val="Normal"/>
    <w:rsid w:val="0006747B"/>
    <w:pPr>
      <w:suppressAutoHyphens/>
      <w:spacing w:before="280" w:after="280"/>
    </w:pPr>
    <w:rPr>
      <w:rFonts w:eastAsia="Calibri"/>
      <w:lang w:val="es-BO" w:eastAsia="zh-CN"/>
    </w:rPr>
  </w:style>
  <w:style w:type="character" w:styleId="Refdecomentario">
    <w:name w:val="annotation reference"/>
    <w:basedOn w:val="Fuentedeprrafopredeter"/>
    <w:rsid w:val="000D7E5B"/>
    <w:rPr>
      <w:sz w:val="16"/>
      <w:szCs w:val="16"/>
    </w:rPr>
  </w:style>
  <w:style w:type="paragraph" w:styleId="Textocomentario">
    <w:name w:val="annotation text"/>
    <w:basedOn w:val="Normal"/>
    <w:link w:val="TextocomentarioCar"/>
    <w:rsid w:val="000D7E5B"/>
    <w:rPr>
      <w:sz w:val="20"/>
      <w:szCs w:val="20"/>
    </w:rPr>
  </w:style>
  <w:style w:type="character" w:customStyle="1" w:styleId="TextocomentarioCar">
    <w:name w:val="Texto comentario Car"/>
    <w:basedOn w:val="Fuentedeprrafopredeter"/>
    <w:link w:val="Textocomentario"/>
    <w:rsid w:val="000D7E5B"/>
    <w:rPr>
      <w:lang w:val="es-EC"/>
    </w:rPr>
  </w:style>
  <w:style w:type="paragraph" w:styleId="Asuntodelcomentario">
    <w:name w:val="annotation subject"/>
    <w:basedOn w:val="Textocomentario"/>
    <w:next w:val="Textocomentario"/>
    <w:link w:val="AsuntodelcomentarioCar"/>
    <w:rsid w:val="000D7E5B"/>
    <w:rPr>
      <w:b/>
      <w:bCs/>
    </w:rPr>
  </w:style>
  <w:style w:type="character" w:customStyle="1" w:styleId="AsuntodelcomentarioCar">
    <w:name w:val="Asunto del comentario Car"/>
    <w:basedOn w:val="TextocomentarioCar"/>
    <w:link w:val="Asuntodelcomentario"/>
    <w:rsid w:val="000D7E5B"/>
    <w:rPr>
      <w:b/>
      <w:bCs/>
      <w:lang w:val="es-EC"/>
    </w:rPr>
  </w:style>
  <w:style w:type="character" w:customStyle="1" w:styleId="apple-converted-space">
    <w:name w:val="apple-converted-space"/>
    <w:basedOn w:val="Fuentedeprrafopredeter"/>
    <w:rsid w:val="00CB001D"/>
  </w:style>
  <w:style w:type="paragraph" w:styleId="Textonotapie">
    <w:name w:val="footnote text"/>
    <w:basedOn w:val="Normal"/>
    <w:link w:val="TextonotapieCar"/>
    <w:rsid w:val="00043BFB"/>
    <w:rPr>
      <w:sz w:val="20"/>
      <w:szCs w:val="20"/>
    </w:rPr>
  </w:style>
  <w:style w:type="character" w:customStyle="1" w:styleId="TextonotapieCar">
    <w:name w:val="Texto nota pie Car"/>
    <w:basedOn w:val="Fuentedeprrafopredeter"/>
    <w:link w:val="Textonotapie"/>
    <w:rsid w:val="00043BFB"/>
    <w:rPr>
      <w:lang w:val="es-EC"/>
    </w:rPr>
  </w:style>
  <w:style w:type="character" w:styleId="Refdenotaalpie">
    <w:name w:val="footnote reference"/>
    <w:basedOn w:val="Fuentedeprrafopredeter"/>
    <w:rsid w:val="00043BFB"/>
    <w:rPr>
      <w:vertAlign w:val="superscript"/>
    </w:rPr>
  </w:style>
  <w:style w:type="character" w:customStyle="1" w:styleId="PiedepginaCar">
    <w:name w:val="Pie de página Car"/>
    <w:basedOn w:val="Fuentedeprrafopredeter"/>
    <w:link w:val="Piedepgina"/>
    <w:uiPriority w:val="99"/>
    <w:rsid w:val="005F3461"/>
    <w:rPr>
      <w:sz w:val="24"/>
      <w:szCs w:val="24"/>
      <w:lang w:val="es-EC"/>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character" w:customStyle="1" w:styleId="EncabezadoCar">
    <w:name w:val="Encabezado Car"/>
    <w:link w:val="Encabezado"/>
    <w:rsid w:val="005F693D"/>
  </w:style>
  <w:style w:type="character" w:styleId="Mencinsinresolver">
    <w:name w:val="Unresolved Mention"/>
    <w:basedOn w:val="Fuentedeprrafopredeter"/>
    <w:uiPriority w:val="99"/>
    <w:semiHidden/>
    <w:unhideWhenUsed/>
    <w:rsid w:val="00B266CE"/>
    <w:rPr>
      <w:color w:val="605E5C"/>
      <w:shd w:val="clear" w:color="auto" w:fill="E1DFDD"/>
    </w:rPr>
  </w:style>
  <w:style w:type="paragraph" w:customStyle="1" w:styleId="Default">
    <w:name w:val="Default"/>
    <w:rsid w:val="000F10FF"/>
    <w:pPr>
      <w:autoSpaceDE w:val="0"/>
      <w:autoSpaceDN w:val="0"/>
      <w:adjustRightInd w:val="0"/>
    </w:pPr>
    <w:rPr>
      <w:color w:val="000000"/>
      <w:lang w:val="es-ES"/>
    </w:rPr>
  </w:style>
  <w:style w:type="character" w:customStyle="1" w:styleId="lrzxr">
    <w:name w:val="lrzxr"/>
    <w:basedOn w:val="Fuentedeprrafopredeter"/>
    <w:rsid w:val="00A800F4"/>
  </w:style>
  <w:style w:type="character" w:customStyle="1" w:styleId="PrrafodelistaCar">
    <w:name w:val="Párrafo de lista Car"/>
    <w:aliases w:val="Texto Car,TIT 2 IND Car"/>
    <w:link w:val="Prrafodelista"/>
    <w:uiPriority w:val="34"/>
    <w:locked/>
    <w:rsid w:val="00375057"/>
    <w:rPr>
      <w:rFonts w:ascii="Calibri" w:eastAsia="Calibri" w:hAnsi="Calibri"/>
      <w:sz w:val="22"/>
      <w:szCs w:val="22"/>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463">
      <w:bodyDiv w:val="1"/>
      <w:marLeft w:val="0"/>
      <w:marRight w:val="0"/>
      <w:marTop w:val="0"/>
      <w:marBottom w:val="0"/>
      <w:divBdr>
        <w:top w:val="none" w:sz="0" w:space="0" w:color="auto"/>
        <w:left w:val="none" w:sz="0" w:space="0" w:color="auto"/>
        <w:bottom w:val="none" w:sz="0" w:space="0" w:color="auto"/>
        <w:right w:val="none" w:sz="0" w:space="0" w:color="auto"/>
      </w:divBdr>
    </w:div>
    <w:div w:id="142159237">
      <w:bodyDiv w:val="1"/>
      <w:marLeft w:val="0"/>
      <w:marRight w:val="0"/>
      <w:marTop w:val="0"/>
      <w:marBottom w:val="0"/>
      <w:divBdr>
        <w:top w:val="none" w:sz="0" w:space="0" w:color="auto"/>
        <w:left w:val="none" w:sz="0" w:space="0" w:color="auto"/>
        <w:bottom w:val="none" w:sz="0" w:space="0" w:color="auto"/>
        <w:right w:val="none" w:sz="0" w:space="0" w:color="auto"/>
      </w:divBdr>
    </w:div>
    <w:div w:id="1004699217">
      <w:bodyDiv w:val="1"/>
      <w:marLeft w:val="0"/>
      <w:marRight w:val="0"/>
      <w:marTop w:val="0"/>
      <w:marBottom w:val="0"/>
      <w:divBdr>
        <w:top w:val="none" w:sz="0" w:space="0" w:color="auto"/>
        <w:left w:val="none" w:sz="0" w:space="0" w:color="auto"/>
        <w:bottom w:val="none" w:sz="0" w:space="0" w:color="auto"/>
        <w:right w:val="none" w:sz="0" w:space="0" w:color="auto"/>
      </w:divBdr>
    </w:div>
    <w:div w:id="1343708086">
      <w:bodyDiv w:val="1"/>
      <w:marLeft w:val="0"/>
      <w:marRight w:val="0"/>
      <w:marTop w:val="0"/>
      <w:marBottom w:val="0"/>
      <w:divBdr>
        <w:top w:val="none" w:sz="0" w:space="0" w:color="auto"/>
        <w:left w:val="none" w:sz="0" w:space="0" w:color="auto"/>
        <w:bottom w:val="none" w:sz="0" w:space="0" w:color="auto"/>
        <w:right w:val="none" w:sz="0" w:space="0" w:color="auto"/>
      </w:divBdr>
    </w:div>
    <w:div w:id="1578829301">
      <w:bodyDiv w:val="1"/>
      <w:marLeft w:val="0"/>
      <w:marRight w:val="0"/>
      <w:marTop w:val="0"/>
      <w:marBottom w:val="0"/>
      <w:divBdr>
        <w:top w:val="none" w:sz="0" w:space="0" w:color="auto"/>
        <w:left w:val="none" w:sz="0" w:space="0" w:color="auto"/>
        <w:bottom w:val="none" w:sz="0" w:space="0" w:color="auto"/>
        <w:right w:val="none" w:sz="0" w:space="0" w:color="auto"/>
      </w:divBdr>
    </w:div>
    <w:div w:id="1587574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enriquez@acra.it" TargetMode="External"/><Relationship Id="rId3" Type="http://schemas.openxmlformats.org/officeDocument/2006/relationships/settings" Target="settings.xml"/><Relationship Id="rId7" Type="http://schemas.openxmlformats.org/officeDocument/2006/relationships/hyperlink" Target="mailto:karenenriquez@acra.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s://www.ruralelec.org/sites/default/files/logonew-acra-1.jpg"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2265</Words>
  <Characters>12461</Characters>
  <Application>Microsoft Office Word</Application>
  <DocSecurity>0</DocSecurity>
  <Lines>103</Lines>
  <Paragraphs>29</Paragraphs>
  <ScaleCrop>false</ScaleCrop>
  <HeadingPairs>
    <vt:vector size="6" baseType="variant">
      <vt:variant>
        <vt:lpstr>Título</vt:lpstr>
      </vt:variant>
      <vt:variant>
        <vt:i4>1</vt:i4>
      </vt:variant>
      <vt:variant>
        <vt:lpstr>Títulos</vt:lpstr>
      </vt:variant>
      <vt:variant>
        <vt:i4>1</vt:i4>
      </vt:variant>
      <vt:variant>
        <vt:lpstr>Titolo</vt:lpstr>
      </vt:variant>
      <vt:variant>
        <vt:i4>1</vt:i4>
      </vt:variant>
    </vt:vector>
  </HeadingPairs>
  <TitlesOfParts>
    <vt:vector size="3" baseType="lpstr">
      <vt:lpstr/>
      <vt:lpstr>    Las ofertas, la correspondencia y los documentos relacionados con las ofertas qu</vt:lpstr>
      <vt:lpstr/>
    </vt:vector>
  </TitlesOfParts>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Fundacion Acra</dc:creator>
  <cp:keywords/>
  <dc:description/>
  <cp:lastModifiedBy>Karen Estefania Enriquez Sesme</cp:lastModifiedBy>
  <cp:revision>3</cp:revision>
  <cp:lastPrinted>2021-06-05T22:43:00Z</cp:lastPrinted>
  <dcterms:created xsi:type="dcterms:W3CDTF">2021-07-26T22:44:00Z</dcterms:created>
  <dcterms:modified xsi:type="dcterms:W3CDTF">2021-07-30T16:20:00Z</dcterms:modified>
</cp:coreProperties>
</file>